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83" w:rsidRDefault="00983D56" w:rsidP="00F864E5">
      <w:pPr>
        <w:widowControl/>
        <w:shd w:val="clear" w:color="auto" w:fill="F8F8F8"/>
        <w:spacing w:line="480" w:lineRule="atLeast"/>
        <w:jc w:val="center"/>
        <w:rPr>
          <w:rFonts w:ascii="黑体" w:eastAsia="黑体" w:hAnsi="黑体" w:cs="宋体"/>
          <w:bCs/>
          <w:color w:val="000000"/>
          <w:kern w:val="0"/>
          <w:sz w:val="44"/>
          <w:szCs w:val="44"/>
        </w:rPr>
      </w:pPr>
      <w:r w:rsidRPr="006D669D">
        <w:rPr>
          <w:rFonts w:ascii="黑体" w:eastAsia="黑体" w:hAnsi="黑体" w:cs="宋体" w:hint="eastAsia"/>
          <w:bCs/>
          <w:color w:val="000000"/>
          <w:kern w:val="0"/>
          <w:sz w:val="44"/>
          <w:szCs w:val="44"/>
        </w:rPr>
        <w:t>关于深入开展</w:t>
      </w:r>
      <w:r w:rsidR="00483DD3">
        <w:rPr>
          <w:rFonts w:ascii="黑体" w:eastAsia="黑体" w:hAnsi="黑体" w:cs="宋体" w:hint="eastAsia"/>
          <w:bCs/>
          <w:color w:val="000000"/>
          <w:kern w:val="0"/>
          <w:sz w:val="44"/>
          <w:szCs w:val="44"/>
        </w:rPr>
        <w:t>“</w:t>
      </w:r>
      <w:r w:rsidR="00DB6792" w:rsidRPr="00DB6792">
        <w:rPr>
          <w:rFonts w:ascii="黑体" w:eastAsia="黑体" w:hAnsi="黑体" w:cs="宋体" w:hint="eastAsia"/>
          <w:bCs/>
          <w:color w:val="000000"/>
          <w:kern w:val="0"/>
          <w:sz w:val="44"/>
          <w:szCs w:val="44"/>
        </w:rPr>
        <w:t>对标找差创</w:t>
      </w:r>
      <w:r w:rsidR="00693B5A">
        <w:rPr>
          <w:rFonts w:ascii="黑体" w:eastAsia="黑体" w:hAnsi="黑体" w:cs="宋体" w:hint="eastAsia"/>
          <w:bCs/>
          <w:color w:val="000000"/>
          <w:kern w:val="0"/>
          <w:sz w:val="44"/>
          <w:szCs w:val="44"/>
        </w:rPr>
        <w:t>先争优</w:t>
      </w:r>
      <w:r w:rsidR="00483DD3" w:rsidRPr="00483DD3">
        <w:rPr>
          <w:rFonts w:ascii="黑体" w:eastAsia="黑体" w:hAnsi="黑体" w:cs="宋体" w:hint="eastAsia"/>
          <w:bCs/>
          <w:color w:val="000000"/>
          <w:kern w:val="0"/>
          <w:sz w:val="44"/>
          <w:szCs w:val="44"/>
        </w:rPr>
        <w:t>”</w:t>
      </w:r>
      <w:r w:rsidR="00063F73">
        <w:rPr>
          <w:rFonts w:ascii="黑体" w:eastAsia="黑体" w:hAnsi="黑体" w:cs="宋体" w:hint="eastAsia"/>
          <w:bCs/>
          <w:color w:val="000000"/>
          <w:kern w:val="0"/>
          <w:sz w:val="44"/>
          <w:szCs w:val="44"/>
        </w:rPr>
        <w:t>活动</w:t>
      </w:r>
    </w:p>
    <w:p w:rsidR="00983D56" w:rsidRPr="0028064B" w:rsidRDefault="00983D56" w:rsidP="00F864E5">
      <w:pPr>
        <w:widowControl/>
        <w:shd w:val="clear" w:color="auto" w:fill="F8F8F8"/>
        <w:spacing w:line="480" w:lineRule="atLeast"/>
        <w:jc w:val="center"/>
        <w:rPr>
          <w:rFonts w:ascii="黑体" w:eastAsia="黑体" w:hAnsi="黑体" w:cs="宋体"/>
          <w:bCs/>
          <w:color w:val="000000"/>
          <w:kern w:val="0"/>
          <w:sz w:val="44"/>
          <w:szCs w:val="44"/>
        </w:rPr>
      </w:pPr>
      <w:r w:rsidRPr="006D669D">
        <w:rPr>
          <w:rFonts w:ascii="黑体" w:eastAsia="黑体" w:hAnsi="黑体" w:cs="宋体" w:hint="eastAsia"/>
          <w:bCs/>
          <w:color w:val="000000"/>
          <w:kern w:val="0"/>
          <w:sz w:val="44"/>
          <w:szCs w:val="44"/>
        </w:rPr>
        <w:t>的通知</w:t>
      </w:r>
    </w:p>
    <w:p w:rsidR="00173FCD" w:rsidRDefault="00173FCD" w:rsidP="00E93CCB">
      <w:pPr>
        <w:widowControl/>
        <w:shd w:val="clear" w:color="auto" w:fill="F8F8F8"/>
        <w:spacing w:line="520" w:lineRule="exact"/>
        <w:jc w:val="left"/>
        <w:rPr>
          <w:rFonts w:ascii="仿宋" w:eastAsia="仿宋" w:hAnsi="仿宋" w:cs="宋体"/>
          <w:color w:val="000000"/>
          <w:kern w:val="0"/>
          <w:sz w:val="32"/>
          <w:szCs w:val="32"/>
        </w:rPr>
      </w:pPr>
    </w:p>
    <w:p w:rsidR="00983D56" w:rsidRPr="006D669D" w:rsidRDefault="00983D56" w:rsidP="00E93CCB">
      <w:pPr>
        <w:widowControl/>
        <w:shd w:val="clear" w:color="auto" w:fill="F8F8F8"/>
        <w:spacing w:line="520" w:lineRule="exact"/>
        <w:jc w:val="left"/>
        <w:rPr>
          <w:rFonts w:ascii="仿宋" w:eastAsia="仿宋" w:hAnsi="仿宋" w:cs="宋体"/>
          <w:color w:val="000000"/>
          <w:kern w:val="0"/>
          <w:sz w:val="32"/>
          <w:szCs w:val="32"/>
        </w:rPr>
      </w:pPr>
      <w:r w:rsidRPr="006D669D">
        <w:rPr>
          <w:rFonts w:ascii="仿宋" w:eastAsia="仿宋" w:hAnsi="仿宋" w:cs="宋体" w:hint="eastAsia"/>
          <w:color w:val="000000"/>
          <w:kern w:val="0"/>
          <w:sz w:val="32"/>
          <w:szCs w:val="32"/>
        </w:rPr>
        <w:t>各</w:t>
      </w:r>
      <w:r w:rsidR="000D7F00">
        <w:rPr>
          <w:rFonts w:ascii="仿宋" w:eastAsia="仿宋" w:hAnsi="仿宋" w:cs="宋体" w:hint="eastAsia"/>
          <w:color w:val="000000"/>
          <w:kern w:val="0"/>
          <w:sz w:val="32"/>
          <w:szCs w:val="32"/>
        </w:rPr>
        <w:t>单位（</w:t>
      </w:r>
      <w:r w:rsidR="0034589E" w:rsidRPr="006D669D">
        <w:rPr>
          <w:rFonts w:ascii="仿宋" w:eastAsia="仿宋" w:hAnsi="仿宋" w:cs="宋体" w:hint="eastAsia"/>
          <w:color w:val="000000"/>
          <w:kern w:val="0"/>
          <w:sz w:val="32"/>
          <w:szCs w:val="32"/>
        </w:rPr>
        <w:t>部门</w:t>
      </w:r>
      <w:r w:rsidR="000D7F00" w:rsidRPr="000D7F00">
        <w:rPr>
          <w:rFonts w:ascii="仿宋" w:eastAsia="仿宋" w:hAnsi="仿宋" w:cs="宋体" w:hint="eastAsia"/>
          <w:color w:val="000000"/>
          <w:kern w:val="0"/>
          <w:sz w:val="32"/>
          <w:szCs w:val="32"/>
        </w:rPr>
        <w:t>）</w:t>
      </w:r>
      <w:r w:rsidR="00883654">
        <w:rPr>
          <w:rFonts w:ascii="仿宋" w:eastAsia="仿宋" w:hAnsi="仿宋" w:cs="宋体" w:hint="eastAsia"/>
          <w:color w:val="000000"/>
          <w:kern w:val="0"/>
          <w:sz w:val="32"/>
          <w:szCs w:val="32"/>
        </w:rPr>
        <w:t>：</w:t>
      </w:r>
    </w:p>
    <w:p w:rsidR="00983D56" w:rsidRPr="006D669D" w:rsidRDefault="00983D56" w:rsidP="00E93CCB">
      <w:pPr>
        <w:widowControl/>
        <w:shd w:val="clear" w:color="auto" w:fill="F8F8F8"/>
        <w:spacing w:line="520" w:lineRule="exact"/>
        <w:ind w:firstLine="600"/>
        <w:jc w:val="left"/>
        <w:rPr>
          <w:rFonts w:ascii="仿宋" w:eastAsia="仿宋" w:hAnsi="仿宋" w:cs="宋体"/>
          <w:color w:val="000000"/>
          <w:kern w:val="0"/>
          <w:sz w:val="32"/>
          <w:szCs w:val="32"/>
        </w:rPr>
      </w:pPr>
      <w:r w:rsidRPr="006D669D">
        <w:rPr>
          <w:rFonts w:ascii="仿宋" w:eastAsia="仿宋" w:hAnsi="仿宋" w:cs="宋体" w:hint="eastAsia"/>
          <w:color w:val="000000"/>
          <w:kern w:val="0"/>
          <w:sz w:val="32"/>
          <w:szCs w:val="32"/>
        </w:rPr>
        <w:t>为全面贯彻市委、市政府有关</w:t>
      </w:r>
      <w:r w:rsidR="00DB6792" w:rsidRPr="00DB6792">
        <w:rPr>
          <w:rFonts w:ascii="仿宋" w:eastAsia="仿宋" w:hAnsi="仿宋" w:cs="宋体" w:hint="eastAsia"/>
          <w:color w:val="000000"/>
          <w:kern w:val="0"/>
          <w:sz w:val="32"/>
          <w:szCs w:val="32"/>
        </w:rPr>
        <w:t>对标找差创新实干推动高质量发展工作</w:t>
      </w:r>
      <w:r w:rsidR="0034589E" w:rsidRPr="006D669D">
        <w:rPr>
          <w:rFonts w:ascii="仿宋" w:eastAsia="仿宋" w:hAnsi="仿宋" w:cs="宋体" w:hint="eastAsia"/>
          <w:color w:val="000000"/>
          <w:kern w:val="0"/>
          <w:sz w:val="32"/>
          <w:szCs w:val="32"/>
        </w:rPr>
        <w:t>要求</w:t>
      </w:r>
      <w:r w:rsidRPr="006D669D">
        <w:rPr>
          <w:rFonts w:ascii="仿宋" w:eastAsia="仿宋" w:hAnsi="仿宋" w:cs="宋体" w:hint="eastAsia"/>
          <w:color w:val="000000"/>
          <w:kern w:val="0"/>
          <w:sz w:val="32"/>
          <w:szCs w:val="32"/>
        </w:rPr>
        <w:t>，</w:t>
      </w:r>
      <w:r w:rsidR="00097DFB">
        <w:rPr>
          <w:rFonts w:ascii="仿宋" w:eastAsia="仿宋" w:hAnsi="仿宋" w:cs="宋体" w:hint="eastAsia"/>
          <w:color w:val="000000"/>
          <w:kern w:val="0"/>
          <w:sz w:val="32"/>
          <w:szCs w:val="32"/>
        </w:rPr>
        <w:t>全面推进</w:t>
      </w:r>
      <w:r w:rsidR="00034B63">
        <w:rPr>
          <w:rFonts w:ascii="仿宋" w:eastAsia="仿宋" w:hAnsi="仿宋" w:cs="宋体" w:hint="eastAsia"/>
          <w:color w:val="000000"/>
          <w:kern w:val="0"/>
          <w:sz w:val="32"/>
          <w:szCs w:val="32"/>
        </w:rPr>
        <w:t>学校</w:t>
      </w:r>
      <w:r w:rsidR="0028344F">
        <w:rPr>
          <w:rFonts w:ascii="仿宋" w:eastAsia="仿宋" w:hAnsi="仿宋" w:cs="宋体" w:hint="eastAsia"/>
          <w:color w:val="000000"/>
          <w:kern w:val="0"/>
          <w:sz w:val="32"/>
          <w:szCs w:val="32"/>
        </w:rPr>
        <w:t>2018年各项</w:t>
      </w:r>
      <w:r w:rsidR="00F27EEB">
        <w:rPr>
          <w:rFonts w:ascii="仿宋" w:eastAsia="仿宋" w:hAnsi="仿宋" w:cs="宋体" w:hint="eastAsia"/>
          <w:color w:val="000000"/>
          <w:kern w:val="0"/>
          <w:sz w:val="32"/>
          <w:szCs w:val="32"/>
        </w:rPr>
        <w:t>工作和</w:t>
      </w:r>
      <w:r w:rsidR="00931233">
        <w:rPr>
          <w:rFonts w:ascii="仿宋" w:eastAsia="仿宋" w:hAnsi="仿宋" w:cs="宋体" w:hint="eastAsia"/>
          <w:color w:val="000000"/>
          <w:kern w:val="0"/>
          <w:sz w:val="32"/>
          <w:szCs w:val="32"/>
        </w:rPr>
        <w:t xml:space="preserve"> </w:t>
      </w:r>
      <w:r w:rsidR="00312352">
        <w:rPr>
          <w:rFonts w:ascii="仿宋" w:eastAsia="仿宋" w:hAnsi="仿宋" w:cs="宋体" w:hint="eastAsia"/>
          <w:color w:val="000000"/>
          <w:kern w:val="0"/>
          <w:sz w:val="32"/>
          <w:szCs w:val="32"/>
        </w:rPr>
        <w:t>“</w:t>
      </w:r>
      <w:r w:rsidR="005845E5">
        <w:rPr>
          <w:rFonts w:ascii="仿宋" w:eastAsia="仿宋" w:hAnsi="仿宋" w:cs="宋体" w:hint="eastAsia"/>
          <w:color w:val="000000"/>
          <w:kern w:val="0"/>
          <w:sz w:val="32"/>
          <w:szCs w:val="32"/>
        </w:rPr>
        <w:t>十三五</w:t>
      </w:r>
      <w:r w:rsidR="005845E5" w:rsidRPr="005845E5">
        <w:rPr>
          <w:rFonts w:ascii="仿宋" w:eastAsia="仿宋" w:hAnsi="仿宋" w:cs="宋体" w:hint="eastAsia"/>
          <w:color w:val="000000"/>
          <w:kern w:val="0"/>
          <w:sz w:val="32"/>
          <w:szCs w:val="32"/>
        </w:rPr>
        <w:t>”</w:t>
      </w:r>
      <w:r w:rsidR="005845E5">
        <w:rPr>
          <w:rFonts w:ascii="仿宋" w:eastAsia="仿宋" w:hAnsi="仿宋" w:cs="宋体" w:hint="eastAsia"/>
          <w:color w:val="000000"/>
          <w:kern w:val="0"/>
          <w:sz w:val="32"/>
          <w:szCs w:val="32"/>
        </w:rPr>
        <w:t>发展规划</w:t>
      </w:r>
      <w:r w:rsidR="00931233">
        <w:rPr>
          <w:rFonts w:ascii="仿宋" w:eastAsia="仿宋" w:hAnsi="仿宋" w:cs="宋体" w:hint="eastAsia"/>
          <w:color w:val="000000"/>
          <w:kern w:val="0"/>
          <w:sz w:val="32"/>
          <w:szCs w:val="32"/>
        </w:rPr>
        <w:t>实施</w:t>
      </w:r>
      <w:r w:rsidRPr="006D669D">
        <w:rPr>
          <w:rFonts w:ascii="仿宋" w:eastAsia="仿宋" w:hAnsi="仿宋" w:cs="宋体" w:hint="eastAsia"/>
          <w:color w:val="000000"/>
          <w:kern w:val="0"/>
          <w:sz w:val="32"/>
          <w:szCs w:val="32"/>
        </w:rPr>
        <w:t>，</w:t>
      </w:r>
      <w:r w:rsidR="00385B8B">
        <w:rPr>
          <w:rFonts w:ascii="仿宋" w:eastAsia="仿宋" w:hAnsi="仿宋" w:cs="宋体" w:hint="eastAsia"/>
          <w:color w:val="000000"/>
          <w:kern w:val="0"/>
          <w:sz w:val="32"/>
          <w:szCs w:val="32"/>
        </w:rPr>
        <w:t>我</w:t>
      </w:r>
      <w:r w:rsidR="00384CF9" w:rsidRPr="00384CF9">
        <w:rPr>
          <w:rFonts w:ascii="仿宋" w:eastAsia="仿宋" w:hAnsi="仿宋" w:cs="宋体" w:hint="eastAsia"/>
          <w:color w:val="000000"/>
          <w:kern w:val="0"/>
          <w:sz w:val="32"/>
          <w:szCs w:val="32"/>
        </w:rPr>
        <w:t>校</w:t>
      </w:r>
      <w:r w:rsidR="00384CF9">
        <w:rPr>
          <w:rFonts w:ascii="仿宋" w:eastAsia="仿宋" w:hAnsi="仿宋" w:cs="宋体" w:hint="eastAsia"/>
          <w:color w:val="000000"/>
          <w:kern w:val="0"/>
          <w:sz w:val="32"/>
          <w:szCs w:val="32"/>
        </w:rPr>
        <w:t>决定</w:t>
      </w:r>
      <w:r w:rsidR="00931233">
        <w:rPr>
          <w:rFonts w:ascii="仿宋" w:eastAsia="仿宋" w:hAnsi="仿宋" w:cs="宋体" w:hint="eastAsia"/>
          <w:color w:val="000000"/>
          <w:kern w:val="0"/>
          <w:sz w:val="32"/>
          <w:szCs w:val="32"/>
        </w:rPr>
        <w:t>对照</w:t>
      </w:r>
      <w:r w:rsidR="00CA1292" w:rsidRPr="0088194C">
        <w:rPr>
          <w:rFonts w:ascii="仿宋" w:eastAsia="仿宋" w:hAnsi="仿宋" w:cs="宋体" w:hint="eastAsia"/>
          <w:color w:val="000000"/>
          <w:kern w:val="0"/>
          <w:sz w:val="32"/>
          <w:szCs w:val="32"/>
        </w:rPr>
        <w:t>《省教育厅省财政厅关于江苏省高水平高等职业院校建设单位申报工作的通知》（苏教高</w:t>
      </w:r>
      <w:r w:rsidR="00CA1292">
        <w:rPr>
          <w:rFonts w:ascii="仿宋" w:eastAsia="仿宋" w:hAnsi="仿宋" w:cs="宋体" w:hint="eastAsia"/>
          <w:color w:val="000000"/>
          <w:kern w:val="0"/>
          <w:sz w:val="32"/>
          <w:szCs w:val="32"/>
        </w:rPr>
        <w:t>﹝</w:t>
      </w:r>
      <w:r w:rsidR="00CA1292" w:rsidRPr="0088194C">
        <w:rPr>
          <w:rFonts w:ascii="仿宋" w:eastAsia="仿宋" w:hAnsi="仿宋" w:cs="宋体" w:hint="eastAsia"/>
          <w:color w:val="000000"/>
          <w:kern w:val="0"/>
          <w:sz w:val="32"/>
          <w:szCs w:val="32"/>
        </w:rPr>
        <w:t>2017</w:t>
      </w:r>
      <w:r w:rsidR="00CA1292">
        <w:rPr>
          <w:rFonts w:ascii="仿宋" w:eastAsia="仿宋" w:hAnsi="仿宋" w:cs="宋体" w:hint="eastAsia"/>
          <w:color w:val="000000"/>
          <w:kern w:val="0"/>
          <w:sz w:val="32"/>
          <w:szCs w:val="32"/>
        </w:rPr>
        <w:t>﹞</w:t>
      </w:r>
      <w:r w:rsidR="00CA1292" w:rsidRPr="0088194C">
        <w:rPr>
          <w:rFonts w:ascii="仿宋" w:eastAsia="仿宋" w:hAnsi="仿宋" w:cs="宋体" w:hint="eastAsia"/>
          <w:color w:val="000000"/>
          <w:kern w:val="0"/>
          <w:sz w:val="32"/>
          <w:szCs w:val="32"/>
        </w:rPr>
        <w:t>21号）</w:t>
      </w:r>
      <w:r w:rsidR="00931233">
        <w:rPr>
          <w:rFonts w:ascii="仿宋" w:eastAsia="仿宋" w:hAnsi="仿宋" w:cs="宋体" w:hint="eastAsia"/>
          <w:color w:val="000000"/>
          <w:kern w:val="0"/>
          <w:sz w:val="32"/>
          <w:szCs w:val="32"/>
        </w:rPr>
        <w:t>和</w:t>
      </w:r>
      <w:r w:rsidR="00CA1292">
        <w:rPr>
          <w:rFonts w:ascii="仿宋" w:eastAsia="仿宋" w:hAnsi="仿宋" w:cs="宋体" w:hint="eastAsia"/>
          <w:color w:val="000000"/>
          <w:kern w:val="0"/>
          <w:sz w:val="32"/>
          <w:szCs w:val="32"/>
        </w:rPr>
        <w:t>《</w:t>
      </w:r>
      <w:r w:rsidR="00CA1292" w:rsidRPr="00496A47">
        <w:rPr>
          <w:rFonts w:ascii="仿宋" w:eastAsia="仿宋" w:hAnsi="仿宋" w:cs="宋体" w:hint="eastAsia"/>
          <w:color w:val="000000"/>
          <w:kern w:val="0"/>
          <w:sz w:val="32"/>
          <w:szCs w:val="32"/>
        </w:rPr>
        <w:t>教育部关于办好开放大学的意见</w:t>
      </w:r>
      <w:r w:rsidR="00CA1292">
        <w:rPr>
          <w:rFonts w:ascii="仿宋" w:eastAsia="仿宋" w:hAnsi="仿宋" w:cs="宋体" w:hint="eastAsia"/>
          <w:color w:val="000000"/>
          <w:kern w:val="0"/>
          <w:sz w:val="32"/>
          <w:szCs w:val="32"/>
        </w:rPr>
        <w:t>》（教职成﹝2016﹞2号）</w:t>
      </w:r>
      <w:r w:rsidR="00931233">
        <w:rPr>
          <w:rFonts w:ascii="仿宋" w:eastAsia="仿宋" w:hAnsi="仿宋" w:cs="宋体" w:hint="eastAsia"/>
          <w:color w:val="000000"/>
          <w:kern w:val="0"/>
          <w:sz w:val="32"/>
          <w:szCs w:val="32"/>
        </w:rPr>
        <w:t>等文件要求，并</w:t>
      </w:r>
      <w:r w:rsidR="00384CF9" w:rsidRPr="00384CF9">
        <w:rPr>
          <w:rFonts w:ascii="仿宋" w:eastAsia="仿宋" w:hAnsi="仿宋" w:cs="宋体" w:hint="eastAsia"/>
          <w:color w:val="000000"/>
          <w:kern w:val="0"/>
          <w:sz w:val="32"/>
          <w:szCs w:val="32"/>
        </w:rPr>
        <w:t>以杭州电大（杭州科技职业技术学院）和武汉电大（武汉软件工程职业技术学院）为学习标杆，</w:t>
      </w:r>
      <w:r w:rsidR="00931233" w:rsidRPr="00CA1292">
        <w:rPr>
          <w:rFonts w:ascii="仿宋" w:eastAsia="仿宋" w:hAnsi="仿宋" w:cs="宋体" w:hint="eastAsia"/>
          <w:color w:val="000000"/>
          <w:kern w:val="0"/>
          <w:sz w:val="32"/>
          <w:szCs w:val="32"/>
        </w:rPr>
        <w:t>深入开展“对标找差创先争优”活动</w:t>
      </w:r>
      <w:r w:rsidR="00CA1292">
        <w:rPr>
          <w:rFonts w:ascii="仿宋" w:eastAsia="仿宋" w:hAnsi="仿宋" w:cs="宋体" w:hint="eastAsia"/>
          <w:color w:val="000000"/>
          <w:kern w:val="0"/>
          <w:sz w:val="32"/>
          <w:szCs w:val="32"/>
        </w:rPr>
        <w:t>，</w:t>
      </w:r>
      <w:r w:rsidRPr="006D669D">
        <w:rPr>
          <w:rFonts w:ascii="仿宋" w:eastAsia="仿宋" w:hAnsi="仿宋" w:cs="宋体" w:hint="eastAsia"/>
          <w:color w:val="000000"/>
          <w:kern w:val="0"/>
          <w:sz w:val="32"/>
          <w:szCs w:val="32"/>
        </w:rPr>
        <w:t>现</w:t>
      </w:r>
      <w:r w:rsidR="00CA1292">
        <w:rPr>
          <w:rFonts w:ascii="仿宋" w:eastAsia="仿宋" w:hAnsi="仿宋" w:cs="宋体" w:hint="eastAsia"/>
          <w:color w:val="000000"/>
          <w:kern w:val="0"/>
          <w:sz w:val="32"/>
          <w:szCs w:val="32"/>
        </w:rPr>
        <w:t>就有关事项通知如下</w:t>
      </w:r>
      <w:r w:rsidR="007F40F4">
        <w:rPr>
          <w:rFonts w:ascii="仿宋" w:eastAsia="仿宋" w:hAnsi="仿宋" w:cs="宋体" w:hint="eastAsia"/>
          <w:color w:val="000000"/>
          <w:kern w:val="0"/>
          <w:sz w:val="32"/>
          <w:szCs w:val="32"/>
        </w:rPr>
        <w:t>。</w:t>
      </w:r>
    </w:p>
    <w:p w:rsidR="00983D56" w:rsidRPr="006D669D" w:rsidRDefault="001359C9" w:rsidP="00E93CCB">
      <w:pPr>
        <w:widowControl/>
        <w:shd w:val="clear" w:color="auto" w:fill="F8F8F8"/>
        <w:spacing w:line="520" w:lineRule="exact"/>
        <w:ind w:firstLine="60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一、广泛学习，激发热情</w:t>
      </w:r>
    </w:p>
    <w:p w:rsidR="00983D56" w:rsidRPr="006D669D" w:rsidRDefault="00983D56" w:rsidP="00E93CCB">
      <w:pPr>
        <w:widowControl/>
        <w:shd w:val="clear" w:color="auto" w:fill="F8F8F8"/>
        <w:spacing w:line="520" w:lineRule="exact"/>
        <w:ind w:firstLine="600"/>
        <w:jc w:val="left"/>
        <w:rPr>
          <w:rFonts w:ascii="仿宋" w:eastAsia="仿宋" w:hAnsi="仿宋" w:cs="宋体"/>
          <w:color w:val="000000"/>
          <w:kern w:val="0"/>
          <w:sz w:val="32"/>
          <w:szCs w:val="32"/>
        </w:rPr>
      </w:pPr>
      <w:r w:rsidRPr="006D669D">
        <w:rPr>
          <w:rFonts w:ascii="仿宋" w:eastAsia="仿宋" w:hAnsi="仿宋" w:cs="宋体" w:hint="eastAsia"/>
          <w:color w:val="000000"/>
          <w:kern w:val="0"/>
          <w:sz w:val="32"/>
          <w:szCs w:val="32"/>
        </w:rPr>
        <w:t>各</w:t>
      </w:r>
      <w:r w:rsidR="00DB6792" w:rsidRPr="00DB6792">
        <w:rPr>
          <w:rFonts w:ascii="仿宋" w:eastAsia="仿宋" w:hAnsi="仿宋" w:cs="宋体" w:hint="eastAsia"/>
          <w:color w:val="000000"/>
          <w:kern w:val="0"/>
          <w:sz w:val="32"/>
          <w:szCs w:val="32"/>
        </w:rPr>
        <w:t>单位（部门）</w:t>
      </w:r>
      <w:r w:rsidRPr="006D669D">
        <w:rPr>
          <w:rFonts w:ascii="仿宋" w:eastAsia="仿宋" w:hAnsi="仿宋" w:cs="宋体" w:hint="eastAsia"/>
          <w:color w:val="000000"/>
          <w:kern w:val="0"/>
          <w:sz w:val="32"/>
          <w:szCs w:val="32"/>
        </w:rPr>
        <w:t>要及时召开</w:t>
      </w:r>
      <w:r w:rsidR="003E7E6E">
        <w:rPr>
          <w:rFonts w:ascii="仿宋" w:eastAsia="仿宋" w:hAnsi="仿宋" w:cs="宋体" w:hint="eastAsia"/>
          <w:color w:val="000000"/>
          <w:kern w:val="0"/>
          <w:sz w:val="32"/>
          <w:szCs w:val="32"/>
        </w:rPr>
        <w:t xml:space="preserve"> “</w:t>
      </w:r>
      <w:r w:rsidR="003E7E6E" w:rsidRPr="003E7E6E">
        <w:rPr>
          <w:rFonts w:ascii="仿宋" w:eastAsia="仿宋" w:hAnsi="仿宋" w:cs="宋体" w:hint="eastAsia"/>
          <w:color w:val="000000"/>
          <w:kern w:val="0"/>
          <w:sz w:val="32"/>
          <w:szCs w:val="32"/>
        </w:rPr>
        <w:t>对标找差</w:t>
      </w:r>
      <w:r w:rsidR="00693B5A" w:rsidRPr="00693B5A">
        <w:rPr>
          <w:rFonts w:ascii="仿宋" w:eastAsia="仿宋" w:hAnsi="仿宋" w:cs="宋体" w:hint="eastAsia"/>
          <w:color w:val="000000"/>
          <w:kern w:val="0"/>
          <w:sz w:val="32"/>
          <w:szCs w:val="32"/>
        </w:rPr>
        <w:t>创先争优</w:t>
      </w:r>
      <w:r w:rsidR="003E7E6E">
        <w:rPr>
          <w:rFonts w:ascii="仿宋" w:eastAsia="仿宋" w:hAnsi="仿宋" w:cs="宋体" w:hint="eastAsia"/>
          <w:color w:val="000000"/>
          <w:kern w:val="0"/>
          <w:sz w:val="32"/>
          <w:szCs w:val="32"/>
        </w:rPr>
        <w:t>”</w:t>
      </w:r>
      <w:r w:rsidR="00063F73">
        <w:rPr>
          <w:rFonts w:ascii="仿宋" w:eastAsia="仿宋" w:hAnsi="仿宋" w:cs="宋体" w:hint="eastAsia"/>
          <w:color w:val="000000"/>
          <w:kern w:val="0"/>
          <w:sz w:val="32"/>
          <w:szCs w:val="32"/>
        </w:rPr>
        <w:t>活动</w:t>
      </w:r>
      <w:r w:rsidR="0011301E">
        <w:rPr>
          <w:rFonts w:ascii="仿宋" w:eastAsia="仿宋" w:hAnsi="仿宋" w:cs="宋体" w:hint="eastAsia"/>
          <w:color w:val="000000"/>
          <w:kern w:val="0"/>
          <w:sz w:val="32"/>
          <w:szCs w:val="32"/>
        </w:rPr>
        <w:t>动员</w:t>
      </w:r>
      <w:r w:rsidRPr="006D669D">
        <w:rPr>
          <w:rFonts w:ascii="仿宋" w:eastAsia="仿宋" w:hAnsi="仿宋" w:cs="宋体" w:hint="eastAsia"/>
          <w:color w:val="000000"/>
          <w:kern w:val="0"/>
          <w:sz w:val="32"/>
          <w:szCs w:val="32"/>
        </w:rPr>
        <w:t>会，</w:t>
      </w:r>
      <w:r w:rsidR="00384CF9">
        <w:rPr>
          <w:rFonts w:ascii="仿宋" w:eastAsia="仿宋" w:hAnsi="仿宋" w:cs="宋体" w:hint="eastAsia"/>
          <w:color w:val="000000"/>
          <w:kern w:val="0"/>
          <w:sz w:val="32"/>
          <w:szCs w:val="32"/>
        </w:rPr>
        <w:t>认真学习贯彻</w:t>
      </w:r>
      <w:r w:rsidR="0019185F">
        <w:rPr>
          <w:rFonts w:ascii="仿宋" w:eastAsia="仿宋" w:hAnsi="仿宋" w:cs="宋体" w:hint="eastAsia"/>
          <w:color w:val="000000"/>
          <w:kern w:val="0"/>
          <w:sz w:val="32"/>
          <w:szCs w:val="32"/>
        </w:rPr>
        <w:t>落实</w:t>
      </w:r>
      <w:r w:rsidR="00CA1292" w:rsidRPr="0088194C">
        <w:rPr>
          <w:rFonts w:ascii="仿宋" w:eastAsia="仿宋" w:hAnsi="仿宋" w:cs="宋体" w:hint="eastAsia"/>
          <w:color w:val="000000"/>
          <w:kern w:val="0"/>
          <w:sz w:val="32"/>
          <w:szCs w:val="32"/>
        </w:rPr>
        <w:t>《省教育厅省财政厅关于江苏省高水平高等职业院校建设单位申报工作的通知》（苏教高</w:t>
      </w:r>
      <w:r w:rsidR="00CA1292">
        <w:rPr>
          <w:rFonts w:ascii="仿宋" w:eastAsia="仿宋" w:hAnsi="仿宋" w:cs="宋体" w:hint="eastAsia"/>
          <w:color w:val="000000"/>
          <w:kern w:val="0"/>
          <w:sz w:val="32"/>
          <w:szCs w:val="32"/>
        </w:rPr>
        <w:t>﹝</w:t>
      </w:r>
      <w:r w:rsidR="00CA1292" w:rsidRPr="0088194C">
        <w:rPr>
          <w:rFonts w:ascii="仿宋" w:eastAsia="仿宋" w:hAnsi="仿宋" w:cs="宋体" w:hint="eastAsia"/>
          <w:color w:val="000000"/>
          <w:kern w:val="0"/>
          <w:sz w:val="32"/>
          <w:szCs w:val="32"/>
        </w:rPr>
        <w:t>2017</w:t>
      </w:r>
      <w:r w:rsidR="00CA1292">
        <w:rPr>
          <w:rFonts w:ascii="仿宋" w:eastAsia="仿宋" w:hAnsi="仿宋" w:cs="宋体" w:hint="eastAsia"/>
          <w:color w:val="000000"/>
          <w:kern w:val="0"/>
          <w:sz w:val="32"/>
          <w:szCs w:val="32"/>
        </w:rPr>
        <w:t>﹞</w:t>
      </w:r>
      <w:r w:rsidR="00CA1292" w:rsidRPr="0088194C">
        <w:rPr>
          <w:rFonts w:ascii="仿宋" w:eastAsia="仿宋" w:hAnsi="仿宋" w:cs="宋体" w:hint="eastAsia"/>
          <w:color w:val="000000"/>
          <w:kern w:val="0"/>
          <w:sz w:val="32"/>
          <w:szCs w:val="32"/>
        </w:rPr>
        <w:t>21号）</w:t>
      </w:r>
      <w:r w:rsidR="00CA1292">
        <w:rPr>
          <w:rFonts w:ascii="仿宋" w:eastAsia="仿宋" w:hAnsi="仿宋" w:cs="宋体" w:hint="eastAsia"/>
          <w:color w:val="000000"/>
          <w:kern w:val="0"/>
          <w:sz w:val="32"/>
          <w:szCs w:val="32"/>
        </w:rPr>
        <w:t>、《省教育厅关于印发&lt;</w:t>
      </w:r>
      <w:r w:rsidR="00CA1292" w:rsidRPr="0088194C">
        <w:rPr>
          <w:rFonts w:ascii="仿宋" w:eastAsia="仿宋" w:hAnsi="仿宋" w:cs="宋体" w:hint="eastAsia"/>
          <w:color w:val="000000"/>
          <w:kern w:val="0"/>
          <w:sz w:val="32"/>
          <w:szCs w:val="32"/>
        </w:rPr>
        <w:t>江苏省高等职业院校内部质量保证体系诊断与改进工作方案</w:t>
      </w:r>
      <w:r w:rsidR="00CA1292">
        <w:rPr>
          <w:rFonts w:ascii="仿宋" w:eastAsia="仿宋" w:hAnsi="仿宋" w:cs="宋体" w:hint="eastAsia"/>
          <w:color w:val="000000"/>
          <w:kern w:val="0"/>
          <w:sz w:val="32"/>
          <w:szCs w:val="32"/>
        </w:rPr>
        <w:t>&gt;</w:t>
      </w:r>
      <w:r w:rsidR="00CA1292" w:rsidRPr="0088194C">
        <w:rPr>
          <w:rFonts w:ascii="仿宋" w:eastAsia="仿宋" w:hAnsi="仿宋" w:cs="宋体" w:hint="eastAsia"/>
          <w:color w:val="000000"/>
          <w:kern w:val="0"/>
          <w:sz w:val="32"/>
          <w:szCs w:val="32"/>
        </w:rPr>
        <w:t>的通知》（苏教高﹝2016﹞9号）</w:t>
      </w:r>
      <w:r w:rsidR="00CA1292">
        <w:rPr>
          <w:rFonts w:ascii="仿宋" w:eastAsia="仿宋" w:hAnsi="仿宋" w:cs="宋体" w:hint="eastAsia"/>
          <w:color w:val="000000"/>
          <w:kern w:val="0"/>
          <w:sz w:val="32"/>
          <w:szCs w:val="32"/>
        </w:rPr>
        <w:t>、</w:t>
      </w:r>
      <w:r w:rsidR="00496A47">
        <w:rPr>
          <w:rFonts w:ascii="仿宋" w:eastAsia="仿宋" w:hAnsi="仿宋" w:cs="宋体" w:hint="eastAsia"/>
          <w:color w:val="000000"/>
          <w:kern w:val="0"/>
          <w:sz w:val="32"/>
          <w:szCs w:val="32"/>
        </w:rPr>
        <w:t>《</w:t>
      </w:r>
      <w:r w:rsidR="00496A47" w:rsidRPr="00496A47">
        <w:rPr>
          <w:rFonts w:ascii="仿宋" w:eastAsia="仿宋" w:hAnsi="仿宋" w:cs="宋体" w:hint="eastAsia"/>
          <w:color w:val="000000"/>
          <w:kern w:val="0"/>
          <w:sz w:val="32"/>
          <w:szCs w:val="32"/>
        </w:rPr>
        <w:t>教育部关于办好开放大学的意见</w:t>
      </w:r>
      <w:r w:rsidR="00496A47">
        <w:rPr>
          <w:rFonts w:ascii="仿宋" w:eastAsia="仿宋" w:hAnsi="仿宋" w:cs="宋体" w:hint="eastAsia"/>
          <w:color w:val="000000"/>
          <w:kern w:val="0"/>
          <w:sz w:val="32"/>
          <w:szCs w:val="32"/>
        </w:rPr>
        <w:t>》（教职成﹝2016﹞2号）和学校</w:t>
      </w:r>
      <w:r w:rsidR="00F04AA7">
        <w:rPr>
          <w:rFonts w:ascii="仿宋" w:eastAsia="仿宋" w:hAnsi="仿宋" w:cs="宋体" w:hint="eastAsia"/>
          <w:color w:val="000000"/>
          <w:kern w:val="0"/>
          <w:sz w:val="32"/>
          <w:szCs w:val="32"/>
        </w:rPr>
        <w:t>“</w:t>
      </w:r>
      <w:r w:rsidR="00496A47">
        <w:rPr>
          <w:rFonts w:ascii="仿宋" w:eastAsia="仿宋" w:hAnsi="仿宋" w:cs="宋体" w:hint="eastAsia"/>
          <w:color w:val="000000"/>
          <w:kern w:val="0"/>
          <w:sz w:val="32"/>
          <w:szCs w:val="32"/>
        </w:rPr>
        <w:t>十三五</w:t>
      </w:r>
      <w:r w:rsidR="00F04AA7" w:rsidRPr="00F04AA7">
        <w:rPr>
          <w:rFonts w:ascii="仿宋" w:eastAsia="仿宋" w:hAnsi="仿宋" w:cs="宋体" w:hint="eastAsia"/>
          <w:color w:val="000000"/>
          <w:kern w:val="0"/>
          <w:sz w:val="32"/>
          <w:szCs w:val="32"/>
        </w:rPr>
        <w:t>”</w:t>
      </w:r>
      <w:r w:rsidR="00496A47">
        <w:rPr>
          <w:rFonts w:ascii="仿宋" w:eastAsia="仿宋" w:hAnsi="仿宋" w:cs="宋体" w:hint="eastAsia"/>
          <w:color w:val="000000"/>
          <w:kern w:val="0"/>
          <w:sz w:val="32"/>
          <w:szCs w:val="32"/>
        </w:rPr>
        <w:t>发展规划</w:t>
      </w:r>
      <w:r w:rsidR="005D382E">
        <w:rPr>
          <w:rFonts w:ascii="仿宋" w:eastAsia="仿宋" w:hAnsi="仿宋" w:cs="宋体" w:hint="eastAsia"/>
          <w:color w:val="000000"/>
          <w:kern w:val="0"/>
          <w:sz w:val="32"/>
          <w:szCs w:val="32"/>
        </w:rPr>
        <w:t>等文件精神</w:t>
      </w:r>
      <w:r w:rsidRPr="006D669D">
        <w:rPr>
          <w:rFonts w:ascii="仿宋" w:eastAsia="仿宋" w:hAnsi="仿宋" w:cs="宋体" w:hint="eastAsia"/>
          <w:color w:val="000000"/>
          <w:kern w:val="0"/>
          <w:sz w:val="32"/>
          <w:szCs w:val="32"/>
        </w:rPr>
        <w:t>，并广泛组织</w:t>
      </w:r>
      <w:r w:rsidR="00496A47">
        <w:rPr>
          <w:rFonts w:ascii="仿宋" w:eastAsia="仿宋" w:hAnsi="仿宋" w:cs="宋体" w:hint="eastAsia"/>
          <w:color w:val="000000"/>
          <w:kern w:val="0"/>
          <w:sz w:val="32"/>
          <w:szCs w:val="32"/>
        </w:rPr>
        <w:t>交流</w:t>
      </w:r>
      <w:r w:rsidRPr="006D669D">
        <w:rPr>
          <w:rFonts w:ascii="仿宋" w:eastAsia="仿宋" w:hAnsi="仿宋" w:cs="宋体" w:hint="eastAsia"/>
          <w:color w:val="000000"/>
          <w:kern w:val="0"/>
          <w:sz w:val="32"/>
          <w:szCs w:val="32"/>
        </w:rPr>
        <w:t>讨论，激发广大教职员工全面参与</w:t>
      </w:r>
      <w:r w:rsidR="00496A47" w:rsidRPr="00496A47">
        <w:rPr>
          <w:rFonts w:ascii="仿宋" w:eastAsia="仿宋" w:hAnsi="仿宋" w:cs="宋体" w:hint="eastAsia"/>
          <w:color w:val="000000"/>
          <w:kern w:val="0"/>
          <w:sz w:val="32"/>
          <w:szCs w:val="32"/>
        </w:rPr>
        <w:t>对标找差创新实干推动高质量发展工作</w:t>
      </w:r>
      <w:r w:rsidRPr="006D669D">
        <w:rPr>
          <w:rFonts w:ascii="仿宋" w:eastAsia="仿宋" w:hAnsi="仿宋" w:cs="宋体" w:hint="eastAsia"/>
          <w:color w:val="000000"/>
          <w:kern w:val="0"/>
          <w:sz w:val="32"/>
          <w:szCs w:val="32"/>
        </w:rPr>
        <w:t>的积极</w:t>
      </w:r>
      <w:r w:rsidR="00C0538B">
        <w:rPr>
          <w:rFonts w:ascii="仿宋" w:eastAsia="仿宋" w:hAnsi="仿宋" w:cs="宋体" w:hint="eastAsia"/>
          <w:color w:val="000000"/>
          <w:kern w:val="0"/>
          <w:sz w:val="32"/>
          <w:szCs w:val="32"/>
        </w:rPr>
        <w:t>性与主动性，提升教职员工立足岗位，献身教育的责任感与使命感。</w:t>
      </w:r>
    </w:p>
    <w:p w:rsidR="00983D56" w:rsidRPr="006D669D" w:rsidRDefault="006A29E3" w:rsidP="00E93CCB">
      <w:pPr>
        <w:widowControl/>
        <w:shd w:val="clear" w:color="auto" w:fill="F8F8F8"/>
        <w:spacing w:line="520" w:lineRule="exact"/>
        <w:ind w:firstLine="60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二、加强领导，全员参与</w:t>
      </w:r>
    </w:p>
    <w:p w:rsidR="00983D56" w:rsidRPr="006D669D" w:rsidRDefault="003554B7" w:rsidP="00E93CCB">
      <w:pPr>
        <w:widowControl/>
        <w:shd w:val="clear" w:color="auto" w:fill="F8F8F8"/>
        <w:spacing w:line="52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各</w:t>
      </w:r>
      <w:r w:rsidR="00521B86">
        <w:rPr>
          <w:rFonts w:ascii="仿宋" w:eastAsia="仿宋" w:hAnsi="仿宋" w:cs="宋体" w:hint="eastAsia"/>
          <w:color w:val="000000"/>
          <w:kern w:val="0"/>
          <w:sz w:val="32"/>
          <w:szCs w:val="32"/>
        </w:rPr>
        <w:t>单位（</w:t>
      </w:r>
      <w:r>
        <w:rPr>
          <w:rFonts w:ascii="仿宋" w:eastAsia="仿宋" w:hAnsi="仿宋" w:cs="宋体" w:hint="eastAsia"/>
          <w:color w:val="000000"/>
          <w:kern w:val="0"/>
          <w:sz w:val="32"/>
          <w:szCs w:val="32"/>
        </w:rPr>
        <w:t>部门</w:t>
      </w:r>
      <w:r w:rsidR="00521B86" w:rsidRPr="00521B86">
        <w:rPr>
          <w:rFonts w:ascii="仿宋" w:eastAsia="仿宋" w:hAnsi="仿宋" w:cs="宋体" w:hint="eastAsia"/>
          <w:color w:val="000000"/>
          <w:kern w:val="0"/>
          <w:sz w:val="32"/>
          <w:szCs w:val="32"/>
        </w:rPr>
        <w:t>）</w:t>
      </w:r>
      <w:r w:rsidR="003C0711">
        <w:rPr>
          <w:rFonts w:ascii="仿宋" w:eastAsia="仿宋" w:hAnsi="仿宋" w:cs="宋体" w:hint="eastAsia"/>
          <w:color w:val="000000"/>
          <w:kern w:val="0"/>
          <w:sz w:val="32"/>
          <w:szCs w:val="32"/>
        </w:rPr>
        <w:t>制定</w:t>
      </w:r>
      <w:r w:rsidR="00613088">
        <w:rPr>
          <w:rFonts w:ascii="仿宋" w:eastAsia="仿宋" w:hAnsi="仿宋" w:cs="宋体" w:hint="eastAsia"/>
          <w:color w:val="000000"/>
          <w:kern w:val="0"/>
          <w:sz w:val="32"/>
          <w:szCs w:val="32"/>
        </w:rPr>
        <w:t>“</w:t>
      </w:r>
      <w:r w:rsidR="00521B86" w:rsidRPr="00521B86">
        <w:rPr>
          <w:rFonts w:ascii="仿宋" w:eastAsia="仿宋" w:hAnsi="仿宋" w:cs="宋体" w:hint="eastAsia"/>
          <w:color w:val="000000"/>
          <w:kern w:val="0"/>
          <w:sz w:val="32"/>
          <w:szCs w:val="32"/>
        </w:rPr>
        <w:t>对标找差</w:t>
      </w:r>
      <w:r w:rsidR="00693B5A" w:rsidRPr="00693B5A">
        <w:rPr>
          <w:rFonts w:ascii="仿宋" w:eastAsia="仿宋" w:hAnsi="仿宋" w:cs="宋体" w:hint="eastAsia"/>
          <w:color w:val="000000"/>
          <w:kern w:val="0"/>
          <w:sz w:val="32"/>
          <w:szCs w:val="32"/>
        </w:rPr>
        <w:t>创先争优</w:t>
      </w:r>
      <w:r w:rsidR="00613088" w:rsidRPr="00613088">
        <w:rPr>
          <w:rFonts w:ascii="仿宋" w:eastAsia="仿宋" w:hAnsi="仿宋" w:cs="宋体" w:hint="eastAsia"/>
          <w:color w:val="000000"/>
          <w:kern w:val="0"/>
          <w:sz w:val="32"/>
          <w:szCs w:val="32"/>
        </w:rPr>
        <w:t>”</w:t>
      </w:r>
      <w:r w:rsidR="00507B59">
        <w:rPr>
          <w:rFonts w:ascii="仿宋" w:eastAsia="仿宋" w:hAnsi="仿宋" w:cs="宋体" w:hint="eastAsia"/>
          <w:color w:val="000000"/>
          <w:kern w:val="0"/>
          <w:sz w:val="32"/>
          <w:szCs w:val="32"/>
        </w:rPr>
        <w:t>活动</w:t>
      </w:r>
      <w:r w:rsidR="003C0711">
        <w:rPr>
          <w:rFonts w:ascii="仿宋" w:eastAsia="仿宋" w:hAnsi="仿宋" w:cs="宋体" w:hint="eastAsia"/>
          <w:color w:val="000000"/>
          <w:kern w:val="0"/>
          <w:sz w:val="32"/>
          <w:szCs w:val="32"/>
        </w:rPr>
        <w:t>实施方案</w:t>
      </w:r>
      <w:r w:rsidR="00983D56" w:rsidRPr="006D669D">
        <w:rPr>
          <w:rFonts w:ascii="仿宋" w:eastAsia="仿宋" w:hAnsi="仿宋" w:cs="宋体" w:hint="eastAsia"/>
          <w:color w:val="000000"/>
          <w:kern w:val="0"/>
          <w:sz w:val="32"/>
          <w:szCs w:val="32"/>
        </w:rPr>
        <w:t>，全面</w:t>
      </w:r>
      <w:r>
        <w:rPr>
          <w:rFonts w:ascii="仿宋" w:eastAsia="仿宋" w:hAnsi="仿宋" w:cs="宋体" w:hint="eastAsia"/>
          <w:color w:val="000000"/>
          <w:kern w:val="0"/>
          <w:sz w:val="32"/>
          <w:szCs w:val="32"/>
        </w:rPr>
        <w:t>落实</w:t>
      </w:r>
      <w:r w:rsidR="00521B86" w:rsidRPr="00521B86">
        <w:rPr>
          <w:rFonts w:ascii="仿宋" w:eastAsia="仿宋" w:hAnsi="仿宋" w:cs="宋体" w:hint="eastAsia"/>
          <w:color w:val="000000"/>
          <w:kern w:val="0"/>
          <w:sz w:val="32"/>
          <w:szCs w:val="32"/>
        </w:rPr>
        <w:t>标找差创新实干</w:t>
      </w:r>
      <w:r>
        <w:rPr>
          <w:rFonts w:ascii="仿宋" w:eastAsia="仿宋" w:hAnsi="仿宋" w:cs="宋体" w:hint="eastAsia"/>
          <w:color w:val="000000"/>
          <w:kern w:val="0"/>
          <w:sz w:val="32"/>
          <w:szCs w:val="32"/>
        </w:rPr>
        <w:t>工作</w:t>
      </w:r>
      <w:r w:rsidR="00983D56" w:rsidRPr="006D669D">
        <w:rPr>
          <w:rFonts w:ascii="仿宋" w:eastAsia="仿宋" w:hAnsi="仿宋" w:cs="宋体" w:hint="eastAsia"/>
          <w:color w:val="000000"/>
          <w:kern w:val="0"/>
          <w:sz w:val="32"/>
          <w:szCs w:val="32"/>
        </w:rPr>
        <w:t>。每一位教职员工都要认真参与到</w:t>
      </w:r>
      <w:r w:rsidR="00983D56" w:rsidRPr="006D669D">
        <w:rPr>
          <w:rFonts w:ascii="仿宋" w:eastAsia="仿宋" w:hAnsi="仿宋" w:cs="宋体" w:hint="eastAsia"/>
          <w:color w:val="000000"/>
          <w:kern w:val="0"/>
          <w:sz w:val="32"/>
          <w:szCs w:val="32"/>
        </w:rPr>
        <w:lastRenderedPageBreak/>
        <w:t>本</w:t>
      </w:r>
      <w:r w:rsidR="00BB3DD0" w:rsidRPr="00BB3DD0">
        <w:rPr>
          <w:rFonts w:ascii="仿宋" w:eastAsia="仿宋" w:hAnsi="仿宋" w:cs="宋体" w:hint="eastAsia"/>
          <w:color w:val="000000"/>
          <w:kern w:val="0"/>
          <w:sz w:val="32"/>
          <w:szCs w:val="32"/>
        </w:rPr>
        <w:t>单位（部门）</w:t>
      </w:r>
      <w:r w:rsidR="004A76DC">
        <w:rPr>
          <w:rFonts w:ascii="仿宋" w:eastAsia="仿宋" w:hAnsi="仿宋" w:cs="宋体" w:hint="eastAsia"/>
          <w:color w:val="000000"/>
          <w:kern w:val="0"/>
          <w:sz w:val="32"/>
          <w:szCs w:val="32"/>
        </w:rPr>
        <w:t>工作</w:t>
      </w:r>
      <w:r w:rsidR="00983D56" w:rsidRPr="006D669D">
        <w:rPr>
          <w:rFonts w:ascii="仿宋" w:eastAsia="仿宋" w:hAnsi="仿宋" w:cs="宋体" w:hint="eastAsia"/>
          <w:color w:val="000000"/>
          <w:kern w:val="0"/>
          <w:sz w:val="32"/>
          <w:szCs w:val="32"/>
        </w:rPr>
        <w:t>中来，对准目标，寻找差距，积极探索具体可行的“</w:t>
      </w:r>
      <w:r w:rsidR="00613088" w:rsidRPr="00613088">
        <w:rPr>
          <w:rFonts w:ascii="仿宋" w:eastAsia="仿宋" w:hAnsi="仿宋" w:cs="宋体" w:hint="eastAsia"/>
          <w:color w:val="000000"/>
          <w:kern w:val="0"/>
          <w:sz w:val="32"/>
          <w:szCs w:val="32"/>
        </w:rPr>
        <w:t>对标找差</w:t>
      </w:r>
      <w:r w:rsidR="00693B5A" w:rsidRPr="00693B5A">
        <w:rPr>
          <w:rFonts w:ascii="仿宋" w:eastAsia="仿宋" w:hAnsi="仿宋" w:cs="宋体" w:hint="eastAsia"/>
          <w:color w:val="000000"/>
          <w:kern w:val="0"/>
          <w:sz w:val="32"/>
          <w:szCs w:val="32"/>
        </w:rPr>
        <w:t>创先争优</w:t>
      </w:r>
      <w:r w:rsidR="00983D56" w:rsidRPr="006D669D">
        <w:rPr>
          <w:rFonts w:ascii="仿宋" w:eastAsia="仿宋" w:hAnsi="仿宋" w:cs="宋体" w:hint="eastAsia"/>
          <w:color w:val="000000"/>
          <w:kern w:val="0"/>
          <w:sz w:val="32"/>
          <w:szCs w:val="32"/>
        </w:rPr>
        <w:t>”</w:t>
      </w:r>
      <w:r w:rsidR="00507B59">
        <w:rPr>
          <w:rFonts w:ascii="仿宋" w:eastAsia="仿宋" w:hAnsi="仿宋" w:cs="宋体" w:hint="eastAsia"/>
          <w:color w:val="000000"/>
          <w:kern w:val="0"/>
          <w:sz w:val="32"/>
          <w:szCs w:val="32"/>
        </w:rPr>
        <w:t>活动</w:t>
      </w:r>
      <w:r w:rsidR="00983D56" w:rsidRPr="006D669D">
        <w:rPr>
          <w:rFonts w:ascii="仿宋" w:eastAsia="仿宋" w:hAnsi="仿宋" w:cs="宋体" w:hint="eastAsia"/>
          <w:color w:val="000000"/>
          <w:kern w:val="0"/>
          <w:sz w:val="32"/>
          <w:szCs w:val="32"/>
        </w:rPr>
        <w:t>措施，以本次活动为平台，通过自我比对、自我规</w:t>
      </w:r>
      <w:r w:rsidR="008214EE">
        <w:rPr>
          <w:rFonts w:ascii="仿宋" w:eastAsia="仿宋" w:hAnsi="仿宋" w:cs="宋体" w:hint="eastAsia"/>
          <w:color w:val="000000"/>
          <w:kern w:val="0"/>
          <w:sz w:val="32"/>
          <w:szCs w:val="32"/>
        </w:rPr>
        <w:t>划，自我批评，在学校里形成“比、学、赶、超”的良好工作氛围。</w:t>
      </w:r>
    </w:p>
    <w:p w:rsidR="00983D56" w:rsidRPr="006D669D" w:rsidRDefault="00D33A9A" w:rsidP="00E93CCB">
      <w:pPr>
        <w:widowControl/>
        <w:shd w:val="clear" w:color="auto" w:fill="F8F8F8"/>
        <w:spacing w:line="520" w:lineRule="exact"/>
        <w:ind w:firstLine="60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三、对标找差，明确方向</w:t>
      </w:r>
    </w:p>
    <w:p w:rsidR="00983D56" w:rsidRPr="006D669D" w:rsidRDefault="00983D56" w:rsidP="00E93CCB">
      <w:pPr>
        <w:widowControl/>
        <w:shd w:val="clear" w:color="auto" w:fill="F8F8F8"/>
        <w:spacing w:line="520" w:lineRule="exact"/>
        <w:ind w:firstLine="600"/>
        <w:jc w:val="left"/>
        <w:rPr>
          <w:rFonts w:ascii="仿宋" w:eastAsia="仿宋" w:hAnsi="仿宋" w:cs="宋体"/>
          <w:color w:val="000000"/>
          <w:kern w:val="0"/>
          <w:sz w:val="32"/>
          <w:szCs w:val="32"/>
        </w:rPr>
      </w:pPr>
      <w:r w:rsidRPr="006D669D">
        <w:rPr>
          <w:rFonts w:ascii="仿宋" w:eastAsia="仿宋" w:hAnsi="仿宋" w:cs="宋体" w:hint="eastAsia"/>
          <w:color w:val="000000"/>
          <w:kern w:val="0"/>
          <w:sz w:val="32"/>
          <w:szCs w:val="32"/>
        </w:rPr>
        <w:t>各</w:t>
      </w:r>
      <w:r w:rsidR="00521B86">
        <w:rPr>
          <w:rFonts w:ascii="仿宋" w:eastAsia="仿宋" w:hAnsi="仿宋" w:cs="宋体" w:hint="eastAsia"/>
          <w:color w:val="000000"/>
          <w:kern w:val="0"/>
          <w:sz w:val="32"/>
          <w:szCs w:val="32"/>
        </w:rPr>
        <w:t>单位（</w:t>
      </w:r>
      <w:r w:rsidR="00D33A9A">
        <w:rPr>
          <w:rFonts w:ascii="仿宋" w:eastAsia="仿宋" w:hAnsi="仿宋" w:cs="宋体" w:hint="eastAsia"/>
          <w:color w:val="000000"/>
          <w:kern w:val="0"/>
          <w:sz w:val="32"/>
          <w:szCs w:val="32"/>
        </w:rPr>
        <w:t>部门</w:t>
      </w:r>
      <w:r w:rsidR="00521B86" w:rsidRPr="00521B86">
        <w:rPr>
          <w:rFonts w:ascii="仿宋" w:eastAsia="仿宋" w:hAnsi="仿宋" w:cs="宋体" w:hint="eastAsia"/>
          <w:color w:val="000000"/>
          <w:kern w:val="0"/>
          <w:sz w:val="32"/>
          <w:szCs w:val="32"/>
        </w:rPr>
        <w:t>）</w:t>
      </w:r>
      <w:r w:rsidRPr="006D669D">
        <w:rPr>
          <w:rFonts w:ascii="仿宋" w:eastAsia="仿宋" w:hAnsi="仿宋" w:cs="宋体" w:hint="eastAsia"/>
          <w:color w:val="000000"/>
          <w:kern w:val="0"/>
          <w:sz w:val="32"/>
          <w:szCs w:val="32"/>
        </w:rPr>
        <w:t>要结合</w:t>
      </w:r>
      <w:r w:rsidR="00782010">
        <w:rPr>
          <w:rFonts w:ascii="仿宋" w:eastAsia="仿宋" w:hAnsi="仿宋" w:cs="宋体" w:hint="eastAsia"/>
          <w:color w:val="000000"/>
          <w:kern w:val="0"/>
          <w:sz w:val="32"/>
          <w:szCs w:val="32"/>
        </w:rPr>
        <w:t>学</w:t>
      </w:r>
      <w:r w:rsidR="00D33A9A">
        <w:rPr>
          <w:rFonts w:ascii="仿宋" w:eastAsia="仿宋" w:hAnsi="仿宋" w:cs="宋体" w:hint="eastAsia"/>
          <w:color w:val="000000"/>
          <w:kern w:val="0"/>
          <w:sz w:val="32"/>
          <w:szCs w:val="32"/>
        </w:rPr>
        <w:t>校</w:t>
      </w:r>
      <w:r w:rsidR="00782010">
        <w:rPr>
          <w:rFonts w:ascii="仿宋" w:eastAsia="仿宋" w:hAnsi="仿宋" w:cs="宋体" w:hint="eastAsia"/>
          <w:color w:val="000000"/>
          <w:kern w:val="0"/>
          <w:sz w:val="32"/>
          <w:szCs w:val="32"/>
        </w:rPr>
        <w:t>“</w:t>
      </w:r>
      <w:r w:rsidR="00D33A9A">
        <w:rPr>
          <w:rFonts w:ascii="仿宋" w:eastAsia="仿宋" w:hAnsi="仿宋" w:cs="宋体" w:hint="eastAsia"/>
          <w:color w:val="000000"/>
          <w:kern w:val="0"/>
          <w:sz w:val="32"/>
          <w:szCs w:val="32"/>
        </w:rPr>
        <w:t>十三五</w:t>
      </w:r>
      <w:r w:rsidR="00782010" w:rsidRPr="00782010">
        <w:rPr>
          <w:rFonts w:ascii="仿宋" w:eastAsia="仿宋" w:hAnsi="仿宋" w:cs="宋体" w:hint="eastAsia"/>
          <w:color w:val="000000"/>
          <w:kern w:val="0"/>
          <w:sz w:val="32"/>
          <w:szCs w:val="32"/>
        </w:rPr>
        <w:t>”</w:t>
      </w:r>
      <w:r w:rsidRPr="006D669D">
        <w:rPr>
          <w:rFonts w:ascii="仿宋" w:eastAsia="仿宋" w:hAnsi="仿宋" w:cs="宋体" w:hint="eastAsia"/>
          <w:color w:val="000000"/>
          <w:kern w:val="0"/>
          <w:sz w:val="32"/>
          <w:szCs w:val="32"/>
        </w:rPr>
        <w:t>发展</w:t>
      </w:r>
      <w:r w:rsidR="00D33A9A">
        <w:rPr>
          <w:rFonts w:ascii="仿宋" w:eastAsia="仿宋" w:hAnsi="仿宋" w:cs="宋体" w:hint="eastAsia"/>
          <w:color w:val="000000"/>
          <w:kern w:val="0"/>
          <w:sz w:val="32"/>
          <w:szCs w:val="32"/>
        </w:rPr>
        <w:t>规划</w:t>
      </w:r>
      <w:r w:rsidRPr="006D669D">
        <w:rPr>
          <w:rFonts w:ascii="仿宋" w:eastAsia="仿宋" w:hAnsi="仿宋" w:cs="宋体" w:hint="eastAsia"/>
          <w:color w:val="000000"/>
          <w:kern w:val="0"/>
          <w:sz w:val="32"/>
          <w:szCs w:val="32"/>
        </w:rPr>
        <w:t>指标，结合年初</w:t>
      </w:r>
      <w:r w:rsidR="00D33A9A">
        <w:rPr>
          <w:rFonts w:ascii="仿宋" w:eastAsia="仿宋" w:hAnsi="仿宋" w:cs="宋体" w:hint="eastAsia"/>
          <w:color w:val="000000"/>
          <w:kern w:val="0"/>
          <w:sz w:val="32"/>
          <w:szCs w:val="32"/>
        </w:rPr>
        <w:t>制定</w:t>
      </w:r>
      <w:r w:rsidRPr="006D669D">
        <w:rPr>
          <w:rFonts w:ascii="仿宋" w:eastAsia="仿宋" w:hAnsi="仿宋" w:cs="宋体" w:hint="eastAsia"/>
          <w:color w:val="000000"/>
          <w:kern w:val="0"/>
          <w:sz w:val="32"/>
          <w:szCs w:val="32"/>
        </w:rPr>
        <w:t>的本年度</w:t>
      </w:r>
      <w:r w:rsidR="00D33A9A">
        <w:rPr>
          <w:rFonts w:ascii="仿宋" w:eastAsia="仿宋" w:hAnsi="仿宋" w:cs="宋体" w:hint="eastAsia"/>
          <w:color w:val="000000"/>
          <w:kern w:val="0"/>
          <w:sz w:val="32"/>
          <w:szCs w:val="32"/>
        </w:rPr>
        <w:t>党委、行政工作目标任务，</w:t>
      </w:r>
      <w:r w:rsidRPr="006D669D">
        <w:rPr>
          <w:rFonts w:ascii="仿宋" w:eastAsia="仿宋" w:hAnsi="仿宋" w:cs="宋体" w:hint="eastAsia"/>
          <w:color w:val="000000"/>
          <w:kern w:val="0"/>
          <w:sz w:val="32"/>
          <w:szCs w:val="32"/>
        </w:rPr>
        <w:t>结合本</w:t>
      </w:r>
      <w:r w:rsidR="00521B86" w:rsidRPr="00521B86">
        <w:rPr>
          <w:rFonts w:ascii="仿宋" w:eastAsia="仿宋" w:hAnsi="仿宋" w:cs="宋体" w:hint="eastAsia"/>
          <w:color w:val="000000"/>
          <w:kern w:val="0"/>
          <w:sz w:val="32"/>
          <w:szCs w:val="32"/>
        </w:rPr>
        <w:t>各单位（部门）</w:t>
      </w:r>
      <w:r w:rsidR="004F244C">
        <w:rPr>
          <w:rFonts w:ascii="仿宋" w:eastAsia="仿宋" w:hAnsi="仿宋" w:cs="宋体" w:hint="eastAsia"/>
          <w:color w:val="000000"/>
          <w:kern w:val="0"/>
          <w:sz w:val="32"/>
          <w:szCs w:val="32"/>
        </w:rPr>
        <w:t>2018年任务分解</w:t>
      </w:r>
      <w:r w:rsidR="00521B86">
        <w:rPr>
          <w:rFonts w:ascii="仿宋" w:eastAsia="仿宋" w:hAnsi="仿宋" w:cs="宋体" w:hint="eastAsia"/>
          <w:color w:val="000000"/>
          <w:kern w:val="0"/>
          <w:sz w:val="32"/>
          <w:szCs w:val="32"/>
        </w:rPr>
        <w:t>计划</w:t>
      </w:r>
      <w:r w:rsidRPr="006D669D">
        <w:rPr>
          <w:rFonts w:ascii="仿宋" w:eastAsia="仿宋" w:hAnsi="仿宋" w:cs="宋体" w:hint="eastAsia"/>
          <w:color w:val="000000"/>
          <w:kern w:val="0"/>
          <w:sz w:val="32"/>
          <w:szCs w:val="32"/>
        </w:rPr>
        <w:t>，广泛进行对标找差活动，找出差距，明确努力方向；</w:t>
      </w:r>
      <w:r w:rsidR="00521B86" w:rsidRPr="00521B86">
        <w:rPr>
          <w:rFonts w:ascii="仿宋" w:eastAsia="仿宋" w:hAnsi="仿宋" w:cs="宋体" w:hint="eastAsia"/>
          <w:color w:val="000000"/>
          <w:kern w:val="0"/>
          <w:sz w:val="32"/>
          <w:szCs w:val="32"/>
        </w:rPr>
        <w:t>各单位（部门）</w:t>
      </w:r>
      <w:r w:rsidRPr="006D669D">
        <w:rPr>
          <w:rFonts w:ascii="仿宋" w:eastAsia="仿宋" w:hAnsi="仿宋" w:cs="宋体" w:hint="eastAsia"/>
          <w:color w:val="000000"/>
          <w:kern w:val="0"/>
          <w:sz w:val="32"/>
          <w:szCs w:val="32"/>
        </w:rPr>
        <w:t>要结合学校发展的现状，在市内外同类学校中选择办学条件可比、管理方法可学、办学实绩可追可赶的</w:t>
      </w:r>
      <w:r w:rsidR="00521B86" w:rsidRPr="00521B86">
        <w:rPr>
          <w:rFonts w:ascii="仿宋" w:eastAsia="仿宋" w:hAnsi="仿宋" w:cs="宋体" w:hint="eastAsia"/>
          <w:color w:val="000000"/>
          <w:kern w:val="0"/>
          <w:sz w:val="32"/>
          <w:szCs w:val="32"/>
        </w:rPr>
        <w:t>单位（部门）</w:t>
      </w:r>
      <w:r w:rsidRPr="006D669D">
        <w:rPr>
          <w:rFonts w:ascii="仿宋" w:eastAsia="仿宋" w:hAnsi="仿宋" w:cs="宋体" w:hint="eastAsia"/>
          <w:color w:val="000000"/>
          <w:kern w:val="0"/>
          <w:sz w:val="32"/>
          <w:szCs w:val="32"/>
        </w:rPr>
        <w:t>作为学习标杆，发现差距，认识不足，明确赶超内容；</w:t>
      </w:r>
      <w:r w:rsidR="00521B86" w:rsidRPr="00521B86">
        <w:rPr>
          <w:rFonts w:ascii="仿宋" w:eastAsia="仿宋" w:hAnsi="仿宋" w:cs="宋体" w:hint="eastAsia"/>
          <w:color w:val="000000"/>
          <w:kern w:val="0"/>
          <w:sz w:val="32"/>
          <w:szCs w:val="32"/>
        </w:rPr>
        <w:t>各单位（部门）</w:t>
      </w:r>
      <w:r w:rsidRPr="006D669D">
        <w:rPr>
          <w:rFonts w:ascii="仿宋" w:eastAsia="仿宋" w:hAnsi="仿宋" w:cs="宋体" w:hint="eastAsia"/>
          <w:color w:val="000000"/>
          <w:kern w:val="0"/>
          <w:sz w:val="32"/>
          <w:szCs w:val="32"/>
        </w:rPr>
        <w:t>要通过开展自查自评和领导点评等活动，引导教职员工就个人师德表现、教育素养、课堂教学等方面，正确定位，科学定标，找准差距，突破自我，主动发展。</w:t>
      </w:r>
    </w:p>
    <w:p w:rsidR="00983D56" w:rsidRPr="006D669D" w:rsidRDefault="0007279C" w:rsidP="00E93CCB">
      <w:pPr>
        <w:widowControl/>
        <w:shd w:val="clear" w:color="auto" w:fill="F8F8F8"/>
        <w:spacing w:line="520" w:lineRule="exact"/>
        <w:ind w:firstLine="60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四、制订方案，有序推进</w:t>
      </w:r>
    </w:p>
    <w:p w:rsidR="00983D56" w:rsidRPr="006D669D" w:rsidRDefault="00983D56" w:rsidP="00E93CCB">
      <w:pPr>
        <w:widowControl/>
        <w:shd w:val="clear" w:color="auto" w:fill="F8F8F8"/>
        <w:spacing w:line="520" w:lineRule="exact"/>
        <w:ind w:firstLine="600"/>
        <w:jc w:val="left"/>
        <w:rPr>
          <w:rFonts w:ascii="仿宋" w:eastAsia="仿宋" w:hAnsi="仿宋" w:cs="宋体"/>
          <w:color w:val="000000"/>
          <w:kern w:val="0"/>
          <w:sz w:val="32"/>
          <w:szCs w:val="32"/>
        </w:rPr>
      </w:pPr>
      <w:r w:rsidRPr="006D669D">
        <w:rPr>
          <w:rFonts w:ascii="仿宋" w:eastAsia="仿宋" w:hAnsi="仿宋" w:cs="宋体" w:hint="eastAsia"/>
          <w:color w:val="000000"/>
          <w:kern w:val="0"/>
          <w:sz w:val="32"/>
          <w:szCs w:val="32"/>
        </w:rPr>
        <w:t>面对差距，</w:t>
      </w:r>
      <w:r w:rsidR="00CB1B45" w:rsidRPr="00CB1B45">
        <w:rPr>
          <w:rFonts w:ascii="仿宋" w:eastAsia="仿宋" w:hAnsi="仿宋" w:cs="宋体" w:hint="eastAsia"/>
          <w:color w:val="000000"/>
          <w:kern w:val="0"/>
          <w:sz w:val="32"/>
          <w:szCs w:val="32"/>
        </w:rPr>
        <w:t>各单位（部门）</w:t>
      </w:r>
      <w:r w:rsidRPr="006D669D">
        <w:rPr>
          <w:rFonts w:ascii="仿宋" w:eastAsia="仿宋" w:hAnsi="仿宋" w:cs="宋体" w:hint="eastAsia"/>
          <w:color w:val="000000"/>
          <w:kern w:val="0"/>
          <w:sz w:val="32"/>
          <w:szCs w:val="32"/>
        </w:rPr>
        <w:t>要立足实际，广泛征求群众意见，认真制订切实可行的</w:t>
      </w:r>
      <w:r w:rsidR="0007279C">
        <w:rPr>
          <w:rFonts w:ascii="仿宋" w:eastAsia="仿宋" w:hAnsi="仿宋" w:cs="宋体" w:hint="eastAsia"/>
          <w:color w:val="000000"/>
          <w:kern w:val="0"/>
          <w:sz w:val="32"/>
          <w:szCs w:val="32"/>
        </w:rPr>
        <w:t>工作</w:t>
      </w:r>
      <w:r w:rsidRPr="006D669D">
        <w:rPr>
          <w:rFonts w:ascii="仿宋" w:eastAsia="仿宋" w:hAnsi="仿宋" w:cs="宋体" w:hint="eastAsia"/>
          <w:color w:val="000000"/>
          <w:kern w:val="0"/>
          <w:sz w:val="32"/>
          <w:szCs w:val="32"/>
        </w:rPr>
        <w:t>方案。</w:t>
      </w:r>
      <w:r w:rsidR="0007279C">
        <w:rPr>
          <w:rFonts w:ascii="仿宋" w:eastAsia="仿宋" w:hAnsi="仿宋" w:cs="宋体" w:hint="eastAsia"/>
          <w:color w:val="000000"/>
          <w:kern w:val="0"/>
          <w:sz w:val="32"/>
          <w:szCs w:val="32"/>
        </w:rPr>
        <w:t>工作</w:t>
      </w:r>
      <w:r w:rsidRPr="006D669D">
        <w:rPr>
          <w:rFonts w:ascii="仿宋" w:eastAsia="仿宋" w:hAnsi="仿宋" w:cs="宋体" w:hint="eastAsia"/>
          <w:color w:val="000000"/>
          <w:kern w:val="0"/>
          <w:sz w:val="32"/>
          <w:szCs w:val="32"/>
        </w:rPr>
        <w:t>方案必须具有以下内容：一是亮出目标，选定标杆，找准差距，讲清楚与目标、标杆的差距在哪些地方、差距有多少；二是全面分析，讲清楚形成差距的主客观原因；三是针对存在的差距，逐条制订切实可行、具有可操作性的解决措施和工作方案，讲清楚缩小差距的具体措施；四是明确责任，落实到人，讲清楚如何将措施与责任落实到位。5月</w:t>
      </w:r>
      <w:r w:rsidR="0007279C">
        <w:rPr>
          <w:rFonts w:ascii="仿宋" w:eastAsia="仿宋" w:hAnsi="仿宋" w:cs="宋体" w:hint="eastAsia"/>
          <w:color w:val="000000"/>
          <w:kern w:val="0"/>
          <w:sz w:val="32"/>
          <w:szCs w:val="32"/>
        </w:rPr>
        <w:t>18</w:t>
      </w:r>
      <w:r w:rsidRPr="006D669D">
        <w:rPr>
          <w:rFonts w:ascii="仿宋" w:eastAsia="仿宋" w:hAnsi="仿宋" w:cs="宋体" w:hint="eastAsia"/>
          <w:color w:val="000000"/>
          <w:kern w:val="0"/>
          <w:sz w:val="32"/>
          <w:szCs w:val="32"/>
        </w:rPr>
        <w:t>日</w:t>
      </w:r>
      <w:r w:rsidR="00AB6F44">
        <w:rPr>
          <w:rFonts w:ascii="仿宋" w:eastAsia="仿宋" w:hAnsi="仿宋" w:cs="宋体" w:hint="eastAsia"/>
          <w:color w:val="000000"/>
          <w:kern w:val="0"/>
          <w:sz w:val="32"/>
          <w:szCs w:val="32"/>
        </w:rPr>
        <w:t>下班</w:t>
      </w:r>
      <w:r w:rsidRPr="006D669D">
        <w:rPr>
          <w:rFonts w:ascii="仿宋" w:eastAsia="仿宋" w:hAnsi="仿宋" w:cs="宋体" w:hint="eastAsia"/>
          <w:color w:val="000000"/>
          <w:kern w:val="0"/>
          <w:sz w:val="32"/>
          <w:szCs w:val="32"/>
        </w:rPr>
        <w:t>前必须将</w:t>
      </w:r>
      <w:r w:rsidR="0007279C">
        <w:rPr>
          <w:rFonts w:ascii="仿宋" w:eastAsia="仿宋" w:hAnsi="仿宋" w:cs="宋体" w:hint="eastAsia"/>
          <w:color w:val="000000"/>
          <w:kern w:val="0"/>
          <w:sz w:val="32"/>
          <w:szCs w:val="32"/>
        </w:rPr>
        <w:t>工作</w:t>
      </w:r>
      <w:r w:rsidRPr="006D669D">
        <w:rPr>
          <w:rFonts w:ascii="仿宋" w:eastAsia="仿宋" w:hAnsi="仿宋" w:cs="宋体" w:hint="eastAsia"/>
          <w:color w:val="000000"/>
          <w:kern w:val="0"/>
          <w:sz w:val="32"/>
          <w:szCs w:val="32"/>
        </w:rPr>
        <w:t>方案报送</w:t>
      </w:r>
      <w:r w:rsidR="0007279C">
        <w:rPr>
          <w:rFonts w:ascii="仿宋" w:eastAsia="仿宋" w:hAnsi="仿宋" w:cs="宋体" w:hint="eastAsia"/>
          <w:color w:val="000000"/>
          <w:kern w:val="0"/>
          <w:sz w:val="32"/>
          <w:szCs w:val="32"/>
        </w:rPr>
        <w:t>学校党政办公室。</w:t>
      </w:r>
    </w:p>
    <w:p w:rsidR="00983D56" w:rsidRPr="006D669D" w:rsidRDefault="002C3FAD" w:rsidP="00E93CCB">
      <w:pPr>
        <w:widowControl/>
        <w:shd w:val="clear" w:color="auto" w:fill="F8F8F8"/>
        <w:spacing w:line="520" w:lineRule="exact"/>
        <w:ind w:firstLine="60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五、加强督查，严格考核</w:t>
      </w:r>
    </w:p>
    <w:p w:rsidR="00374E29" w:rsidRDefault="00024A1E" w:rsidP="00E93CCB">
      <w:pPr>
        <w:widowControl/>
        <w:shd w:val="clear" w:color="auto" w:fill="F8F8F8"/>
        <w:spacing w:line="52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学校</w:t>
      </w:r>
      <w:r w:rsidR="00983D56" w:rsidRPr="006D669D">
        <w:rPr>
          <w:rFonts w:ascii="仿宋" w:eastAsia="仿宋" w:hAnsi="仿宋" w:cs="宋体" w:hint="eastAsia"/>
          <w:color w:val="000000"/>
          <w:kern w:val="0"/>
          <w:sz w:val="32"/>
          <w:szCs w:val="32"/>
        </w:rPr>
        <w:t>“对标找差</w:t>
      </w:r>
      <w:r w:rsidR="00693B5A" w:rsidRPr="00693B5A">
        <w:rPr>
          <w:rFonts w:ascii="仿宋" w:eastAsia="仿宋" w:hAnsi="仿宋" w:cs="宋体" w:hint="eastAsia"/>
          <w:color w:val="000000"/>
          <w:kern w:val="0"/>
          <w:sz w:val="32"/>
          <w:szCs w:val="32"/>
        </w:rPr>
        <w:t>创先争优</w:t>
      </w:r>
      <w:r w:rsidR="00983D56" w:rsidRPr="006D669D">
        <w:rPr>
          <w:rFonts w:ascii="仿宋" w:eastAsia="仿宋" w:hAnsi="仿宋" w:cs="宋体" w:hint="eastAsia"/>
          <w:color w:val="000000"/>
          <w:kern w:val="0"/>
          <w:sz w:val="32"/>
          <w:szCs w:val="32"/>
        </w:rPr>
        <w:t>”考核领导小组负责日常督查，及时发现问题，落实整改；及时发现典型，宣传报道。将加大年度</w:t>
      </w:r>
      <w:r w:rsidR="00CB1B45">
        <w:rPr>
          <w:rFonts w:ascii="仿宋" w:eastAsia="仿宋" w:hAnsi="仿宋" w:cs="宋体" w:hint="eastAsia"/>
          <w:color w:val="000000"/>
          <w:kern w:val="0"/>
          <w:sz w:val="32"/>
          <w:szCs w:val="32"/>
        </w:rPr>
        <w:t>重点任务、</w:t>
      </w:r>
      <w:r w:rsidR="00983D56" w:rsidRPr="006D669D">
        <w:rPr>
          <w:rFonts w:ascii="仿宋" w:eastAsia="仿宋" w:hAnsi="仿宋" w:cs="宋体" w:hint="eastAsia"/>
          <w:color w:val="000000"/>
          <w:kern w:val="0"/>
          <w:sz w:val="32"/>
          <w:szCs w:val="32"/>
        </w:rPr>
        <w:t>重要工作的督办力度，进一步规范问责程序。将根据</w:t>
      </w:r>
      <w:r w:rsidR="00CB1B45" w:rsidRPr="00CB1B45">
        <w:rPr>
          <w:rFonts w:ascii="仿宋" w:eastAsia="仿宋" w:hAnsi="仿宋" w:cs="宋体" w:hint="eastAsia"/>
          <w:color w:val="000000"/>
          <w:kern w:val="0"/>
          <w:sz w:val="32"/>
          <w:szCs w:val="32"/>
        </w:rPr>
        <w:t>各单位（部门）</w:t>
      </w:r>
      <w:r w:rsidR="00983D56" w:rsidRPr="006D669D">
        <w:rPr>
          <w:rFonts w:ascii="仿宋" w:eastAsia="仿宋" w:hAnsi="仿宋" w:cs="宋体" w:hint="eastAsia"/>
          <w:color w:val="000000"/>
          <w:kern w:val="0"/>
          <w:sz w:val="32"/>
          <w:szCs w:val="32"/>
        </w:rPr>
        <w:t>制订的活动方案，及时制订相应的</w:t>
      </w:r>
      <w:r w:rsidR="00693B5A" w:rsidRPr="00693B5A">
        <w:rPr>
          <w:rFonts w:ascii="仿宋" w:eastAsia="仿宋" w:hAnsi="仿宋" w:cs="宋体" w:hint="eastAsia"/>
          <w:color w:val="000000"/>
          <w:kern w:val="0"/>
          <w:sz w:val="32"/>
          <w:szCs w:val="32"/>
        </w:rPr>
        <w:t>创先争优</w:t>
      </w:r>
      <w:r w:rsidR="00983D56" w:rsidRPr="006D669D">
        <w:rPr>
          <w:rFonts w:ascii="仿宋" w:eastAsia="仿宋" w:hAnsi="仿宋" w:cs="宋体" w:hint="eastAsia"/>
          <w:color w:val="000000"/>
          <w:kern w:val="0"/>
          <w:sz w:val="32"/>
          <w:szCs w:val="32"/>
        </w:rPr>
        <w:t>考核办法，并纳入学校年度工作目标管理考核体系，做到一月一检查，一季一通报，半年一小结，一年一考核。</w:t>
      </w:r>
      <w:r w:rsidR="00CB1B45" w:rsidRPr="00CB1B45">
        <w:rPr>
          <w:rFonts w:ascii="仿宋" w:eastAsia="仿宋" w:hAnsi="仿宋" w:cs="宋体" w:hint="eastAsia"/>
          <w:color w:val="000000"/>
          <w:kern w:val="0"/>
          <w:sz w:val="32"/>
          <w:szCs w:val="32"/>
        </w:rPr>
        <w:t>各单位（部门）</w:t>
      </w:r>
      <w:r w:rsidR="00983D56" w:rsidRPr="006D669D">
        <w:rPr>
          <w:rFonts w:ascii="仿宋" w:eastAsia="仿宋" w:hAnsi="仿宋" w:cs="宋体" w:hint="eastAsia"/>
          <w:color w:val="000000"/>
          <w:kern w:val="0"/>
          <w:sz w:val="32"/>
          <w:szCs w:val="32"/>
        </w:rPr>
        <w:t>应完善相应的工作考核机制，鼓励广大教职员工学习先进，奋力超越，做优做</w:t>
      </w:r>
      <w:r w:rsidR="00CB1B45">
        <w:rPr>
          <w:rFonts w:ascii="仿宋" w:eastAsia="仿宋" w:hAnsi="仿宋" w:cs="宋体" w:hint="eastAsia"/>
          <w:color w:val="000000"/>
          <w:kern w:val="0"/>
          <w:sz w:val="32"/>
          <w:szCs w:val="32"/>
        </w:rPr>
        <w:t>强，将“对标找差</w:t>
      </w:r>
      <w:r w:rsidR="00693B5A" w:rsidRPr="00693B5A">
        <w:rPr>
          <w:rFonts w:ascii="仿宋" w:eastAsia="仿宋" w:hAnsi="仿宋" w:cs="宋体" w:hint="eastAsia"/>
          <w:color w:val="000000"/>
          <w:kern w:val="0"/>
          <w:sz w:val="32"/>
          <w:szCs w:val="32"/>
        </w:rPr>
        <w:t>创先争优</w:t>
      </w:r>
      <w:r w:rsidR="00983D56" w:rsidRPr="006D669D">
        <w:rPr>
          <w:rFonts w:ascii="仿宋" w:eastAsia="仿宋" w:hAnsi="仿宋" w:cs="宋体" w:hint="eastAsia"/>
          <w:color w:val="000000"/>
          <w:kern w:val="0"/>
          <w:sz w:val="32"/>
          <w:szCs w:val="32"/>
        </w:rPr>
        <w:t>”</w:t>
      </w:r>
      <w:r w:rsidR="00693B5A">
        <w:rPr>
          <w:rFonts w:ascii="仿宋" w:eastAsia="仿宋" w:hAnsi="仿宋" w:cs="宋体" w:hint="eastAsia"/>
          <w:color w:val="000000"/>
          <w:kern w:val="0"/>
          <w:sz w:val="32"/>
          <w:szCs w:val="32"/>
        </w:rPr>
        <w:t>工作</w:t>
      </w:r>
      <w:r w:rsidR="00983D56" w:rsidRPr="006D669D">
        <w:rPr>
          <w:rFonts w:ascii="仿宋" w:eastAsia="仿宋" w:hAnsi="仿宋" w:cs="宋体" w:hint="eastAsia"/>
          <w:color w:val="000000"/>
          <w:kern w:val="0"/>
          <w:sz w:val="32"/>
          <w:szCs w:val="32"/>
        </w:rPr>
        <w:t>纳入学校日常管理，纳入学校中层、教职员工的年度工作绩效考核，切实提高人民群众对学校教育的满意度。</w:t>
      </w:r>
    </w:p>
    <w:p w:rsidR="00E64FE2" w:rsidRDefault="00E64FE2" w:rsidP="00E93CCB">
      <w:pPr>
        <w:widowControl/>
        <w:shd w:val="clear" w:color="auto" w:fill="F8F8F8"/>
        <w:spacing w:line="520" w:lineRule="exact"/>
        <w:ind w:firstLine="600"/>
        <w:jc w:val="left"/>
        <w:rPr>
          <w:rFonts w:ascii="仿宋" w:eastAsia="仿宋" w:hAnsi="仿宋" w:cs="宋体"/>
          <w:color w:val="000000"/>
          <w:kern w:val="0"/>
          <w:sz w:val="32"/>
          <w:szCs w:val="32"/>
        </w:rPr>
      </w:pPr>
    </w:p>
    <w:p w:rsidR="00822299" w:rsidRDefault="00822299" w:rsidP="00E93CCB">
      <w:pPr>
        <w:widowControl/>
        <w:shd w:val="clear" w:color="auto" w:fill="F8F8F8"/>
        <w:spacing w:line="52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附件：1.</w:t>
      </w:r>
    </w:p>
    <w:p w:rsidR="00822299" w:rsidRDefault="00822299" w:rsidP="00945DD4">
      <w:pPr>
        <w:widowControl/>
        <w:shd w:val="clear" w:color="auto" w:fill="F8F8F8"/>
        <w:spacing w:line="52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w:t>
      </w:r>
      <w:r w:rsidR="00926CDE" w:rsidRPr="00926CDE">
        <w:rPr>
          <w:rFonts w:ascii="仿宋" w:eastAsia="仿宋" w:hAnsi="仿宋" w:cs="宋体" w:hint="eastAsia"/>
          <w:color w:val="000000"/>
          <w:kern w:val="0"/>
          <w:sz w:val="32"/>
          <w:szCs w:val="32"/>
        </w:rPr>
        <w:t>教育部关于办好开放大学的意见</w:t>
      </w:r>
    </w:p>
    <w:p w:rsidR="004B1E01" w:rsidRDefault="00945DD4" w:rsidP="00E93CCB">
      <w:pPr>
        <w:widowControl/>
        <w:shd w:val="clear" w:color="auto" w:fill="F8F8F8"/>
        <w:spacing w:line="52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00822299" w:rsidRPr="004B1E01">
        <w:rPr>
          <w:rFonts w:ascii="仿宋" w:eastAsia="仿宋" w:hAnsi="仿宋" w:cs="宋体" w:hint="eastAsia"/>
          <w:color w:val="000000"/>
          <w:kern w:val="0"/>
          <w:sz w:val="32"/>
          <w:szCs w:val="32"/>
        </w:rPr>
        <w:t>.</w:t>
      </w:r>
      <w:r w:rsidR="00F227E5" w:rsidRPr="004B1E01">
        <w:rPr>
          <w:rFonts w:ascii="仿宋" w:eastAsia="仿宋" w:hAnsi="仿宋" w:cs="宋体" w:hint="eastAsia"/>
          <w:color w:val="000000"/>
          <w:kern w:val="0"/>
          <w:sz w:val="32"/>
          <w:szCs w:val="32"/>
        </w:rPr>
        <w:t>南京城市职业学院（南京广播电视大学）十三五规</w:t>
      </w:r>
    </w:p>
    <w:p w:rsidR="00822299" w:rsidRDefault="00F227E5" w:rsidP="00E93CCB">
      <w:pPr>
        <w:widowControl/>
        <w:shd w:val="clear" w:color="auto" w:fill="F8F8F8"/>
        <w:spacing w:line="520" w:lineRule="exact"/>
        <w:ind w:firstLineChars="500" w:firstLine="1600"/>
        <w:jc w:val="left"/>
        <w:rPr>
          <w:rFonts w:ascii="仿宋" w:eastAsia="仿宋" w:hAnsi="仿宋" w:cs="宋体"/>
          <w:color w:val="000000"/>
          <w:kern w:val="0"/>
          <w:sz w:val="32"/>
          <w:szCs w:val="32"/>
        </w:rPr>
      </w:pPr>
      <w:r w:rsidRPr="004B1E01">
        <w:rPr>
          <w:rFonts w:ascii="仿宋" w:eastAsia="仿宋" w:hAnsi="仿宋" w:cs="宋体" w:hint="eastAsia"/>
          <w:color w:val="000000"/>
          <w:kern w:val="0"/>
          <w:sz w:val="32"/>
          <w:szCs w:val="32"/>
        </w:rPr>
        <w:t>划</w:t>
      </w:r>
    </w:p>
    <w:p w:rsidR="00945DD4" w:rsidRPr="00945DD4" w:rsidRDefault="00945DD4" w:rsidP="00945DD4">
      <w:pPr>
        <w:widowControl/>
        <w:shd w:val="clear" w:color="auto" w:fill="F8F8F8"/>
        <w:spacing w:line="520" w:lineRule="exact"/>
        <w:ind w:firstLineChars="500" w:firstLine="1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Pr="00945DD4">
        <w:rPr>
          <w:rFonts w:ascii="仿宋" w:eastAsia="仿宋" w:hAnsi="仿宋" w:cs="宋体" w:hint="eastAsia"/>
          <w:color w:val="000000"/>
          <w:kern w:val="0"/>
          <w:sz w:val="32"/>
          <w:szCs w:val="32"/>
        </w:rPr>
        <w:t>对标找差创新实干推动发展存在差距、原因分析及</w:t>
      </w:r>
    </w:p>
    <w:p w:rsidR="00AD468F" w:rsidRDefault="00945DD4" w:rsidP="00945DD4">
      <w:pPr>
        <w:widowControl/>
        <w:shd w:val="clear" w:color="auto" w:fill="F8F8F8"/>
        <w:spacing w:line="520" w:lineRule="exact"/>
        <w:ind w:firstLineChars="500" w:firstLine="1600"/>
        <w:jc w:val="left"/>
        <w:rPr>
          <w:rFonts w:ascii="仿宋" w:eastAsia="仿宋" w:hAnsi="仿宋" w:cs="宋体"/>
          <w:color w:val="000000"/>
          <w:kern w:val="0"/>
          <w:sz w:val="32"/>
          <w:szCs w:val="32"/>
        </w:rPr>
      </w:pPr>
      <w:r w:rsidRPr="00945DD4">
        <w:rPr>
          <w:rFonts w:ascii="仿宋" w:eastAsia="仿宋" w:hAnsi="仿宋" w:cs="宋体" w:hint="eastAsia"/>
          <w:color w:val="000000"/>
          <w:kern w:val="0"/>
          <w:sz w:val="32"/>
          <w:szCs w:val="32"/>
        </w:rPr>
        <w:t>对策措施表</w:t>
      </w:r>
    </w:p>
    <w:p w:rsidR="00C20B49" w:rsidRPr="004B1E01" w:rsidRDefault="00C20B49" w:rsidP="00945DD4">
      <w:pPr>
        <w:widowControl/>
        <w:shd w:val="clear" w:color="auto" w:fill="F8F8F8"/>
        <w:spacing w:line="520" w:lineRule="exact"/>
        <w:ind w:firstLineChars="500" w:firstLine="1600"/>
        <w:jc w:val="left"/>
        <w:rPr>
          <w:rFonts w:ascii="仿宋" w:eastAsia="仿宋" w:hAnsi="仿宋" w:cs="宋体"/>
          <w:color w:val="000000"/>
          <w:kern w:val="0"/>
          <w:sz w:val="32"/>
          <w:szCs w:val="32"/>
        </w:rPr>
      </w:pPr>
      <w:bookmarkStart w:id="0" w:name="_GoBack"/>
      <w:bookmarkEnd w:id="0"/>
    </w:p>
    <w:p w:rsidR="00F929DF" w:rsidRDefault="00ED247A" w:rsidP="00E93CCB">
      <w:pPr>
        <w:widowControl/>
        <w:shd w:val="clear" w:color="auto" w:fill="F8F8F8"/>
        <w:spacing w:line="520" w:lineRule="exact"/>
        <w:ind w:firstLineChars="1900" w:firstLine="6080"/>
        <w:jc w:val="left"/>
        <w:rPr>
          <w:rFonts w:ascii="仿宋" w:eastAsia="仿宋" w:hAnsi="仿宋" w:cs="宋体"/>
          <w:color w:val="000000"/>
          <w:kern w:val="0"/>
          <w:sz w:val="32"/>
          <w:szCs w:val="32"/>
        </w:rPr>
      </w:pPr>
      <w:r>
        <w:rPr>
          <w:rFonts w:ascii="仿宋" w:eastAsia="仿宋" w:hAnsi="仿宋" w:cs="宋体"/>
          <w:color w:val="000000"/>
          <w:kern w:val="0"/>
          <w:sz w:val="32"/>
          <w:szCs w:val="32"/>
        </w:rPr>
        <w:t>南京</w:t>
      </w:r>
      <w:r w:rsidR="00E64FE2">
        <w:rPr>
          <w:rFonts w:ascii="仿宋" w:eastAsia="仿宋" w:hAnsi="仿宋" w:cs="宋体"/>
          <w:color w:val="000000"/>
          <w:kern w:val="0"/>
          <w:sz w:val="32"/>
          <w:szCs w:val="32"/>
        </w:rPr>
        <w:t>城市职业学院</w:t>
      </w:r>
    </w:p>
    <w:p w:rsidR="00E64FE2" w:rsidRDefault="00E64FE2" w:rsidP="00E93CCB">
      <w:pPr>
        <w:widowControl/>
        <w:shd w:val="clear" w:color="auto" w:fill="F8F8F8"/>
        <w:spacing w:line="520" w:lineRule="exact"/>
        <w:ind w:firstLineChars="2000" w:firstLine="64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2018年4月19</w:t>
      </w: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313A47" w:rsidP="00313A47">
      <w:pPr>
        <w:widowControl/>
        <w:shd w:val="clear" w:color="auto" w:fill="F8F8F8"/>
        <w:spacing w:line="520" w:lineRule="exact"/>
        <w:jc w:val="left"/>
        <w:rPr>
          <w:rFonts w:ascii="仿宋" w:eastAsia="仿宋" w:hAnsi="仿宋" w:cs="宋体"/>
          <w:color w:val="000000"/>
          <w:kern w:val="0"/>
          <w:sz w:val="32"/>
          <w:szCs w:val="32"/>
        </w:rPr>
      </w:pPr>
    </w:p>
    <w:p w:rsidR="00945DD4" w:rsidRDefault="00945DD4" w:rsidP="00313A47">
      <w:pPr>
        <w:widowControl/>
        <w:shd w:val="clear" w:color="auto" w:fill="F8F8F8"/>
        <w:spacing w:line="520" w:lineRule="exact"/>
        <w:jc w:val="left"/>
        <w:rPr>
          <w:rFonts w:ascii="仿宋" w:eastAsia="仿宋" w:hAnsi="仿宋" w:cs="宋体"/>
          <w:color w:val="000000"/>
          <w:kern w:val="0"/>
          <w:sz w:val="32"/>
          <w:szCs w:val="32"/>
        </w:rPr>
      </w:pPr>
    </w:p>
    <w:p w:rsidR="00313A47" w:rsidRDefault="002A4FAD" w:rsidP="00313A47">
      <w:pPr>
        <w:widowControl/>
        <w:shd w:val="clear" w:color="auto" w:fill="F8F8F8"/>
        <w:spacing w:line="520" w:lineRule="exact"/>
        <w:jc w:val="left"/>
        <w:rPr>
          <w:rFonts w:ascii="仿宋" w:eastAsia="仿宋" w:hAnsi="仿宋" w:cs="宋体"/>
          <w:color w:val="000000"/>
          <w:kern w:val="0"/>
          <w:sz w:val="32"/>
          <w:szCs w:val="32"/>
        </w:rPr>
      </w:pPr>
      <w:r>
        <w:rPr>
          <w:rFonts w:ascii="仿宋" w:eastAsia="仿宋" w:hAnsi="仿宋" w:cs="宋体"/>
          <w:color w:val="000000"/>
          <w:kern w:val="0"/>
          <w:sz w:val="32"/>
          <w:szCs w:val="32"/>
        </w:rPr>
        <w:t>附件</w:t>
      </w:r>
      <w:r>
        <w:rPr>
          <w:rFonts w:ascii="仿宋" w:eastAsia="仿宋" w:hAnsi="仿宋" w:cs="宋体" w:hint="eastAsia"/>
          <w:color w:val="000000"/>
          <w:kern w:val="0"/>
          <w:sz w:val="32"/>
          <w:szCs w:val="32"/>
        </w:rPr>
        <w:t>1</w:t>
      </w:r>
    </w:p>
    <w:p w:rsidR="002A4FAD" w:rsidRDefault="002A4FAD" w:rsidP="00313A47">
      <w:pPr>
        <w:widowControl/>
        <w:shd w:val="clear" w:color="auto" w:fill="F8F8F8"/>
        <w:spacing w:line="520" w:lineRule="exact"/>
        <w:jc w:val="left"/>
        <w:rPr>
          <w:rFonts w:ascii="仿宋" w:eastAsia="仿宋" w:hAnsi="仿宋" w:cs="宋体"/>
          <w:color w:val="000000"/>
          <w:kern w:val="0"/>
          <w:sz w:val="32"/>
          <w:szCs w:val="32"/>
        </w:rPr>
      </w:pPr>
    </w:p>
    <w:p w:rsidR="002A4FAD" w:rsidRDefault="00BB558F" w:rsidP="00313A47">
      <w:pPr>
        <w:widowControl/>
        <w:shd w:val="clear" w:color="auto" w:fill="F8F8F8"/>
        <w:spacing w:line="52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附加2</w:t>
      </w:r>
    </w:p>
    <w:p w:rsidR="00BB558F" w:rsidRPr="00D51451" w:rsidRDefault="00BB558F" w:rsidP="00D51451">
      <w:pPr>
        <w:widowControl/>
        <w:shd w:val="clear" w:color="auto" w:fill="F8F8F8"/>
        <w:spacing w:line="520" w:lineRule="exact"/>
        <w:jc w:val="center"/>
        <w:rPr>
          <w:rFonts w:ascii="黑体" w:eastAsia="黑体" w:hAnsi="黑体" w:cs="宋体"/>
          <w:color w:val="000000"/>
          <w:kern w:val="0"/>
          <w:sz w:val="44"/>
          <w:szCs w:val="44"/>
        </w:rPr>
      </w:pPr>
      <w:r w:rsidRPr="00BB558F">
        <w:rPr>
          <w:rFonts w:ascii="黑体" w:eastAsia="黑体" w:hAnsi="黑体" w:cs="宋体" w:hint="eastAsia"/>
          <w:color w:val="000000"/>
          <w:kern w:val="0"/>
          <w:sz w:val="44"/>
          <w:szCs w:val="44"/>
        </w:rPr>
        <w:t>教育部关于办好开放大学的意见</w:t>
      </w:r>
    </w:p>
    <w:p w:rsidR="00D51451" w:rsidRDefault="00D51451" w:rsidP="00BB558F">
      <w:pPr>
        <w:widowControl/>
        <w:shd w:val="clear" w:color="auto" w:fill="F8F8F8"/>
        <w:spacing w:line="520" w:lineRule="exact"/>
        <w:jc w:val="center"/>
        <w:rPr>
          <w:rFonts w:ascii="仿宋" w:eastAsia="仿宋" w:hAnsi="仿宋" w:cs="宋体"/>
          <w:color w:val="000000"/>
          <w:kern w:val="0"/>
          <w:sz w:val="32"/>
          <w:szCs w:val="32"/>
        </w:rPr>
      </w:pPr>
    </w:p>
    <w:p w:rsidR="00BB558F" w:rsidRPr="00BB558F" w:rsidRDefault="00BB558F" w:rsidP="00BB558F">
      <w:pPr>
        <w:widowControl/>
        <w:shd w:val="clear" w:color="auto" w:fill="F8F8F8"/>
        <w:spacing w:line="520" w:lineRule="exact"/>
        <w:jc w:val="center"/>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教职成</w:t>
      </w:r>
      <w:r w:rsidR="0030753F">
        <w:rPr>
          <w:rFonts w:ascii="仿宋" w:eastAsia="仿宋" w:hAnsi="仿宋" w:cs="宋体" w:hint="eastAsia"/>
          <w:color w:val="000000"/>
          <w:kern w:val="0"/>
          <w:sz w:val="32"/>
          <w:szCs w:val="32"/>
        </w:rPr>
        <w:t>﹝</w:t>
      </w:r>
      <w:r w:rsidRPr="00BB558F">
        <w:rPr>
          <w:rFonts w:ascii="仿宋" w:eastAsia="仿宋" w:hAnsi="仿宋" w:cs="宋体" w:hint="eastAsia"/>
          <w:color w:val="000000"/>
          <w:kern w:val="0"/>
          <w:sz w:val="32"/>
          <w:szCs w:val="32"/>
        </w:rPr>
        <w:t>2016</w:t>
      </w:r>
      <w:r w:rsidR="0030753F">
        <w:rPr>
          <w:rFonts w:ascii="仿宋" w:eastAsia="仿宋" w:hAnsi="仿宋" w:cs="宋体" w:hint="eastAsia"/>
          <w:color w:val="000000"/>
          <w:kern w:val="0"/>
          <w:sz w:val="32"/>
          <w:szCs w:val="32"/>
        </w:rPr>
        <w:t>﹞</w:t>
      </w:r>
      <w:r w:rsidRPr="00BB558F">
        <w:rPr>
          <w:rFonts w:ascii="仿宋" w:eastAsia="仿宋" w:hAnsi="仿宋" w:cs="宋体" w:hint="eastAsia"/>
          <w:color w:val="000000"/>
          <w:kern w:val="0"/>
          <w:sz w:val="32"/>
          <w:szCs w:val="32"/>
        </w:rPr>
        <w:t>2号</w:t>
      </w:r>
    </w:p>
    <w:p w:rsidR="00BB558F" w:rsidRDefault="00BB558F" w:rsidP="00BB558F">
      <w:pPr>
        <w:widowControl/>
        <w:shd w:val="clear" w:color="auto" w:fill="F8F8F8"/>
        <w:spacing w:line="520" w:lineRule="exact"/>
        <w:jc w:val="left"/>
        <w:rPr>
          <w:rFonts w:ascii="仿宋" w:eastAsia="仿宋" w:hAnsi="仿宋" w:cs="宋体"/>
          <w:color w:val="000000"/>
          <w:kern w:val="0"/>
          <w:sz w:val="32"/>
          <w:szCs w:val="32"/>
        </w:rPr>
      </w:pPr>
    </w:p>
    <w:p w:rsidR="00BB558F" w:rsidRPr="00BB558F" w:rsidRDefault="00BB558F" w:rsidP="00BB558F">
      <w:pPr>
        <w:widowControl/>
        <w:shd w:val="clear" w:color="auto" w:fill="F8F8F8"/>
        <w:spacing w:line="520" w:lineRule="exact"/>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各省、自治区、直辖市教育厅（教委），新疆生产建设兵团教育局：</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为全面贯彻党的十八大和十八届三中、四中、五中全会精神，深入落实《国家中长期教育改革和发展规划纲要（2010—2020年）》，切实办好开放大学，推动建设学习型社会，现提出如下意见。</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一、总体要求</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（一）指导思想</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高举中国特色社会主义伟大旗帜，以邓小平理论、“三个代表”重要思想、科学发展观为指导，深入学习贯彻习近平总书记系列重要讲话精神，按照“四个全面”战略布局，落实创新、协调、绿色、开放、共享发展理念，适应经济社会发展新需求，运用现代信息技术发展新成果，聚集优质教育资源，丰富教育教学手段，创新人才培养模式，改革管理体制和运行机制，探索具有中国特色、体现时代特征的开放大学办学模式，满足全民学习、终身学习需要，建设学习型社会。</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lastRenderedPageBreak/>
        <w:t>（二）基本原则</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——坚持中国特色，提升办学水平。立足基本国情和现实需求，认真总结实践经验，遵循开放远程教育规律，借鉴国际先进做法，努力提升开放大学办学水平。</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——坚持开放办学，服务全民学习。顺应全民学习、终身学习需求，向社会最大程度开放教育资源，提供形式多样教育服务，广泛开展学历教育和非学历教育，满足不同类型不同层次学习需要。</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——坚持质量第一，实现“宽进严出”。着眼全面提升学习者素质和能力，夯实办学基础，提高办学水平，完善质量保障体系，为学习者提供优质、低成本、有竞争力的教育服务。</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坚持深化改革，创新发展模式。更新理念，加快高等教育、职业教育、继续教育与远程开放教育有机结合，加强信息技术与教育教学深度融合，创新教学环境和学习制度，创新学校运行模式和保障机制，创建新型高等学校。</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（三）主要目标</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到2020年，中国特色开放大学体系初步建成，现代信息技术应用更加成熟，优质教育资源更加丰富，学习条件更加先进，学习制度更加灵活，办学体系不断完善，基本满足多样化学习需求，为学习型社会提供重要支撑，为人力资源开发提供重要保障。</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二、主要任务</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（一）明确功能定位，创建新型高校</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开放大学要以终身教育思想为引领，树立开放、灵活、优质、便捷的办学理念，充分运用现代信息技术，创新办学形式、组织模式和运行机制，努力办成服务全民终身学习的新型高等学校。</w:t>
      </w:r>
      <w:r w:rsidRPr="00BB558F">
        <w:rPr>
          <w:rFonts w:ascii="仿宋" w:eastAsia="仿宋" w:hAnsi="仿宋" w:cs="宋体" w:hint="eastAsia"/>
          <w:color w:val="000000"/>
          <w:kern w:val="0"/>
          <w:sz w:val="32"/>
          <w:szCs w:val="32"/>
        </w:rPr>
        <w:lastRenderedPageBreak/>
        <w:t>要依据区域经济社会发展水平、高等教育状况、教育普及程度等因素，确定学校在构建区域终身教育体系和建设学习型社会中的功能作用。根据自身办学基础和社会需求，科学编制学校中长期发展规划。凝练办学宗旨，明确学校发展目标、办学层次、人才培养类型和规格。发挥教育资源整合集成、现代信息技术与教育教学深度融合、人才成长通道转换衔接等方面的优势，开展人才培养模式创新。细化学校服务面向，针对区域、行业、企业等不同人群提供相适应的教育服务，坚持面向基层、面向行业、面向社区、面向农村，广泛开展职工教育、社区教育、老年教育、新型农民教育和各类培训，突出人才培养特色和学校办学特色。</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（二）完善办学基础设施，营造数字化学习环境</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适应“互联网+”发展趋势，重点加强信息化基础设施建设。学校占地、教学和行政办公用房等满足基本需要，确保学校正常运转。完善数据中心，合理配置计算机、服务器、网络、存储等关键设备，提供适合的存放环境，确保运行正常、安全可靠，满足大规模数据处理需要。建设课程开发中心，为课程设计、制作、测试、评估提供必要的场所、设备和辅助设施。建设远程学习服务中心，配备与在线学习学生规模相适应的场所和设备，满足咨询、答疑等即时服务需要。建设“云教室”，实现网络条件下的远程双向高清视频和互动教学。建设可供多种终端访问的数字图书馆，扩充教育资源。建设虚拟实验室、实训室，形成可供学习者多样化选择的虚拟实验、实习和实践环境。</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（三）强化信息技术应用，提高在线教育水平</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利用计算机技术、通讯技术和网络技术，搭建开放性、可扩展的信息技术系统平台，实现教学、管理、服务一体化。完善学</w:t>
      </w:r>
      <w:r w:rsidRPr="00BB558F">
        <w:rPr>
          <w:rFonts w:ascii="仿宋" w:eastAsia="仿宋" w:hAnsi="仿宋" w:cs="宋体" w:hint="eastAsia"/>
          <w:color w:val="000000"/>
          <w:kern w:val="0"/>
          <w:sz w:val="32"/>
          <w:szCs w:val="32"/>
        </w:rPr>
        <w:lastRenderedPageBreak/>
        <w:t>校信息平台，及时发布课程开设、专业设置、学习方式、评价标准、招生信息等内容。完善学生学习平台，优化功能模块，实现学生注册、学习、交流、答疑、测验、考试等一站式在线服务。完善学校管理平台，强化对课程资源、学生信息、教师信息、教学运行、质量评价、行政办公等管理，实现学校日常运转和师生教育、学习活动可监测、可分析、可调控，提高服务水平，提升管理效率。</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（四）完善办学系统，提升线下支持能力</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针对区域信息化基础条件不平衡和学习者学习需求、学习形式多样化的实际情况，充分利用各类教育资源，完善分级办学系统，创新学习服务支持机制。加强学习中心建设，调整办学模式，完善服务功能，承担线下教学、组织学生讨论、提供考试服务、反馈学生信息、开展人才需求调研等任务。开放大学与学习中心要实现高速、安全的现代远程教育网络全覆盖，统一课程资源、统一教学管理、统一在线平台、统一考核评价，保证教育教学质量。完善学习中心布局，根据不同学习对象及办学特点，有针对性地与区域、行业、企业、学校开展合作，形成遍布城乡的学习中心网络，满足不同学习者多样化、个性化的学习需要。</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（五）建设优质课程，满足学习需求</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通过吸收引进、借鉴利用、自主开发等多种途径，建成满足多样化学习需求的优质课程资源。加快完善课程建设的标准和流程，规范课程规划、设计、制作、测试、试学、评审和更新等环节。充分吸收高等学校、研究咨询机构、行业企业、用人单位参与课程建设，保证内容的科学性和专业性，提高课程的实用性和针对性。适应远程教育规律和学生自主学习特点，优化课程内容</w:t>
      </w:r>
      <w:r w:rsidRPr="00BB558F">
        <w:rPr>
          <w:rFonts w:ascii="仿宋" w:eastAsia="仿宋" w:hAnsi="仿宋" w:cs="宋体" w:hint="eastAsia"/>
          <w:color w:val="000000"/>
          <w:kern w:val="0"/>
          <w:sz w:val="32"/>
          <w:szCs w:val="32"/>
        </w:rPr>
        <w:lastRenderedPageBreak/>
        <w:t>呈现方式和教学活动设计环节，加强课程交互性，确保有效支持学生自主学习。要根据学科、行业、产业的新进展和新变化，及时吸收新成果，实时更新课程内容。吸收引进国内外各类在线课程、视频课件等优质资源，按照学科门类、学历层次、资源类型等进行分类整合，向社会开放。强化课程资源的遴选、管理与监督，确保课程内容符合党和国家的路线、方针、政策和法律、法规。</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（六）完善专业建设制度，提高专业建设质量</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根据经济社会发展、产业升级和学校发展规划，制订专业建设规划，重点建设实用、新型、交叉专业。注重专业建设，制定专业建设方案、工作流程、团队组建、专业评估等方面的具体办法。合理确定专业知识结构，确保专业的科学性和系统性。明确专业组建原则，细化学生专业学习的课程组合要求，满足学生灵活选课需要。建立健全专业优化和更新机制，合理调整专业设置，确保专业的应用性和实效性。建立专业定期评估制度，强化开放大学专业建设监测，确保专业建设质量。</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（七）创新学习组织模式，提高教育教学效果</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适应现代信息技术条件下在线学习特点，完善以学习者为中心、基于网络自主学习、远程支持服务与面授相结合的教学方式。完善注册学习制度，保证每一位学习者可随时注册入学。加快推进学分制改革，完善自主选课制度，满足学生个性化学习需求。完善学习服务机制，保障学生能够自主灵活安排学习时间。丰富学习媒介，满足学生使用电视、计算机、平板电脑、移动通讯设备等多种终端进行学习。健全网上自主学习规则，明确学生学习内容、时长、方式、评价等方面的要求，确保学生网络自主学习</w:t>
      </w:r>
      <w:r w:rsidRPr="00BB558F">
        <w:rPr>
          <w:rFonts w:ascii="仿宋" w:eastAsia="仿宋" w:hAnsi="仿宋" w:cs="宋体" w:hint="eastAsia"/>
          <w:color w:val="000000"/>
          <w:kern w:val="0"/>
          <w:sz w:val="32"/>
          <w:szCs w:val="32"/>
        </w:rPr>
        <w:lastRenderedPageBreak/>
        <w:t>严格、规范，可监测、可评价。转变教师角色，从主要是授课者转变为学生学习的咨询者、引导者、组织者，重点支持学生自主学习、组织学生交互讨论、提供在线辅导答疑等，使“以教为主”变成“以学为主”。加强线下交流与讨论，强化学生体验学习，提高教学效率，确保学习质量。</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（八）强化质量保障，确保“宽进严出”</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建立学校教学质量评估制度，加强对教学全过程和学生学习效果的监测与评价。强化课程学习监控制度，实时记录学生在线自主学习、网上交互讨论、课程测验考试等信息，作为课程学习评价的重要依据。完善课程学习考试制度，建设数字化题库、学习测评系统、电子试题保密机制、远程监控系统等，确保考试科学、安全。推行开卷与闭卷、形成性考核与终结性考试相结合的考核方式，加大形成性考核比重。探索以完成实际项目和解决实际问题作为考核的方式。推广在线考试和预约考试。严格课程、学历、学位等证书获得的标准和程序，向社会公布，确保证书的权威性。积极引进用人单位、专业评估机构对学校人才培养质量开展多种形式评价。发布年度质量报告，接受社会评价和监督。</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（九）建设“学分银行”，实现学习成果积累和转换</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适应全民终身学习需求，不断拓展开放大学办学功能，为学习者学习成果转换提供便利服务。建立个人终身学习电子档案，主要存储个人信息、学习经历、学习成果及转换记录等信息。完善档案管理，一人一档、终身有效，经授权后可供用人单位、教育机构查询使用。加快学习成果认定，制定学分转换标准，对学习者在正规教育和非正规教育过程中获得的学分、证书、工作和生活经验及技能等进行认定，确定学分，实现学习成果转换。主</w:t>
      </w:r>
      <w:r w:rsidRPr="00BB558F">
        <w:rPr>
          <w:rFonts w:ascii="仿宋" w:eastAsia="仿宋" w:hAnsi="仿宋" w:cs="宋体" w:hint="eastAsia"/>
          <w:color w:val="000000"/>
          <w:kern w:val="0"/>
          <w:sz w:val="32"/>
          <w:szCs w:val="32"/>
        </w:rPr>
        <w:lastRenderedPageBreak/>
        <w:t>动沟通高校、行业、企业和用人单位，通过协议或联盟等方式，推进相互之间学习成果的互认。探索建立“学分银行”，将学习者的各类学习成果转换成学分进行存储，实现不同类型学习成果的转换，为学习者申请相关学历证书、学位证书、毕业证书、资格证书等提供依据。</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（十）创新师资队伍建设，适应教学变革需要</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围绕课程建设和学生自主学习，加快建成一支适应开放教育特点、擅长运用信息技术教学的专兼职结合教师队伍。通过招聘、引进、培养、培训等方式，重点在课程设计、资源开发、软件开发、学习咨询、教学组织、学习引导等方面，建设专职教师队伍。通过培训开放大学系统的教师，广泛聘请高水平教师、行业企业专家等措施，开展教学辅导，确保每门课程都有辅导教师，形成一大批提供远程学习导学、助学和促学的专兼职教师。以课程设计为核心，组建课程建设团队，提高课程建设水平。以网络教学为重点，组建课程教学团队。以服务学生为目标，组建课程辅导团队。为学生配备助学咨询教师，提供选课指导、制订个性化学习计划、学习方法引导、学业咨询与提醒、学习资源获取、心理咨询、职业生涯规划等服务。为学生配备专业学习辅导教师，为学习者提供在线辅导和答疑。</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（十一）积极开展多方合作，汇聚优质教育资源</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着力体制机制创新，鼓励开放大学通过联盟、共建等形式，与国内外高校、科研院所、行业企业等开展全方位的合作办学，引进课程、专业、师资、技术等方面的优质资源，形成社会广泛参与、资源共建共享、与行业企业紧密联系的办学模式。加快推进与各类高水平在线教育的合作，建立协同创新机制，实现优质</w:t>
      </w:r>
      <w:r w:rsidRPr="00BB558F">
        <w:rPr>
          <w:rFonts w:ascii="仿宋" w:eastAsia="仿宋" w:hAnsi="仿宋" w:cs="宋体" w:hint="eastAsia"/>
          <w:color w:val="000000"/>
          <w:kern w:val="0"/>
          <w:sz w:val="32"/>
          <w:szCs w:val="32"/>
        </w:rPr>
        <w:lastRenderedPageBreak/>
        <w:t>课程资源共享，满足学生多样化、多途径获取知识的选择。深入开展与行业企业的合作，充分发挥行业特色优势和职业资源优势，开展职业培训合作，探索开发多种适合学生网络学习的工具和软件，增强自主学习的交互性和有效性。加强引进各类教育培训机构的视频公开课、精品课程、各类非学历教育教学资源，实现优质教学资源的共享。加强“数字化学习资源中心”建设，研究制定网络教育数字化学习资源共享机制、标准、技术与平台。整合国家和高等学校网络教育精品课程及相关学习资源，推动优质网络教育资源开放与共享。积极探索股份制、混合所有制等多种形式，允许以资本、知识、技术、管理等要素参与办学服务并享受相应的权利。</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（十二）完善治理结构，提高治理能力</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要进一步落实和完善高等学校党委领导下的校长负责制。实行依法治校，逐步完善学校自主办学、自主发展、自我管理、自我约束的制度框架。制定学校章程，完善学校内部治理结构，使章程成为学校所有教育教学活动的依据，作为制定、修改、完善学校其他规章制度的依据。完善决策机制，建立由政府、行业企业、办学系统组成的决策机构，广泛吸引社会资源积极参与开放大学办学。健全民主管理机制，建立健全学位评定委员会、学术委员会、质量保证委员会等相关机构，切实发挥各委员会作用，提高办学水平。创新教师岗位职责分类，完善相应的考评制度和职务评聘办法。完善学校内部分配激励机制。优化学校日常运行流程，发挥信息技术优势，提高办学效益。探索网络教育条件下学校日常运行模式。加强网络监管，确保网络安全，规范网上教学和学习行为。丰富学生管理方式，创新以课程为单位的学生管</w:t>
      </w:r>
      <w:r w:rsidRPr="00BB558F">
        <w:rPr>
          <w:rFonts w:ascii="仿宋" w:eastAsia="仿宋" w:hAnsi="仿宋" w:cs="宋体" w:hint="eastAsia"/>
          <w:color w:val="000000"/>
          <w:kern w:val="0"/>
          <w:sz w:val="32"/>
          <w:szCs w:val="32"/>
        </w:rPr>
        <w:lastRenderedPageBreak/>
        <w:t>理模式。推进网上校园文化建设，进一步增强学生对开放大学的认同感和归属感。</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三、保障措施</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（一）加强组织领导</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有关地方要将开放大学纳入经济建设、社会发展总体规划。建立部门联动、分工明确的开放大学协调推进机制，解决开放大学办学遇到的困难和问题，消除阻碍发展的体制机制和政策障碍。省级教育行政部门要按照建设新型大学要求，支持开放大学创新与发展，加强对开放大学建设的指导和管理，定期开展检查和质量评估。</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（二）完善保障机制</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各地要采取多种措施，努力增加对开放大学的支持力度，积极支持开放大学加强基础设施建设、信息化建设、数字化学习资源和教师队伍建设等。建立学习成本合理分担机制，积极拓宽社会筹资渠道。采取多种措施，鼓励和吸引行业企业、社会力量参与开放大学办学和服务。</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（三）加大政策支持</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要进一步完善法律法规，为开放大学建设发展营造良好法制环境。合理确定开放大学教职工编制，积极支持开放大学开展教师职称（职务）评聘，保障开放大学教育教学需求。要为开放大学引进高素质高水平人才队伍提供通道和优惠条件，鼓励高校名师和行业专家参与开放大学教育教学。鼓励一流大学与开放大学开展在线教育合作，在资源共享、学分互认等方面积极探索。鼓励开放大学在“学分银行”建设、学习成果转换等重点领域和关键环节先行先试。开放大学依法自主设置和调整专业，按程序备</w:t>
      </w:r>
      <w:r w:rsidRPr="00BB558F">
        <w:rPr>
          <w:rFonts w:ascii="仿宋" w:eastAsia="仿宋" w:hAnsi="仿宋" w:cs="宋体" w:hint="eastAsia"/>
          <w:color w:val="000000"/>
          <w:kern w:val="0"/>
          <w:sz w:val="32"/>
          <w:szCs w:val="32"/>
        </w:rPr>
        <w:lastRenderedPageBreak/>
        <w:t>案或审批。开放大学实行注册入学，学生修完课程并获得相应学分，即可获得课程证书，修满规定的学分并达到相关要求，即可获得相应的学历与非学历证书，符合学位授予条件的应授予相应学位。</w:t>
      </w:r>
    </w:p>
    <w:p w:rsid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（四）强化评估监督</w:t>
      </w:r>
    </w:p>
    <w:p w:rsidR="00BB558F" w:rsidRPr="00BB558F" w:rsidRDefault="00BB558F" w:rsidP="00BB558F">
      <w:pPr>
        <w:widowControl/>
        <w:shd w:val="clear" w:color="auto" w:fill="F8F8F8"/>
        <w:spacing w:line="520" w:lineRule="exact"/>
        <w:ind w:firstLine="645"/>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强化对开放大学的评估与监督，围绕12项主要任务，研制开放大学办学基础能力和质量保障评估指标体系，引入第三方开展评估，发布评估报告，接受社会监督。</w:t>
      </w:r>
    </w:p>
    <w:p w:rsidR="00BB558F" w:rsidRDefault="00BB558F" w:rsidP="00BB558F">
      <w:pPr>
        <w:widowControl/>
        <w:shd w:val="clear" w:color="auto" w:fill="F8F8F8"/>
        <w:spacing w:line="520" w:lineRule="exact"/>
        <w:jc w:val="left"/>
        <w:rPr>
          <w:rFonts w:ascii="仿宋" w:eastAsia="仿宋" w:hAnsi="仿宋" w:cs="宋体"/>
          <w:color w:val="000000"/>
          <w:kern w:val="0"/>
          <w:sz w:val="32"/>
          <w:szCs w:val="32"/>
        </w:rPr>
      </w:pPr>
    </w:p>
    <w:p w:rsidR="00BB558F" w:rsidRPr="00BB558F" w:rsidRDefault="00BB558F" w:rsidP="00BB558F">
      <w:pPr>
        <w:widowControl/>
        <w:shd w:val="clear" w:color="auto" w:fill="F8F8F8"/>
        <w:spacing w:line="520" w:lineRule="exact"/>
        <w:ind w:firstLineChars="2200" w:firstLine="7040"/>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教育部</w:t>
      </w:r>
    </w:p>
    <w:p w:rsidR="00BB558F" w:rsidRPr="00BB558F" w:rsidRDefault="00BB558F" w:rsidP="00BB558F">
      <w:pPr>
        <w:widowControl/>
        <w:shd w:val="clear" w:color="auto" w:fill="F8F8F8"/>
        <w:spacing w:line="520" w:lineRule="exact"/>
        <w:ind w:firstLineChars="2000" w:firstLine="6400"/>
        <w:jc w:val="left"/>
        <w:rPr>
          <w:rFonts w:ascii="仿宋" w:eastAsia="仿宋" w:hAnsi="仿宋" w:cs="宋体"/>
          <w:color w:val="000000"/>
          <w:kern w:val="0"/>
          <w:sz w:val="32"/>
          <w:szCs w:val="32"/>
        </w:rPr>
      </w:pPr>
      <w:r w:rsidRPr="00BB558F">
        <w:rPr>
          <w:rFonts w:ascii="仿宋" w:eastAsia="仿宋" w:hAnsi="仿宋" w:cs="宋体" w:hint="eastAsia"/>
          <w:color w:val="000000"/>
          <w:kern w:val="0"/>
          <w:sz w:val="32"/>
          <w:szCs w:val="32"/>
        </w:rPr>
        <w:t>2016年1月16日</w:t>
      </w:r>
    </w:p>
    <w:p w:rsidR="002A4FAD" w:rsidRDefault="002A4FAD" w:rsidP="00313A47">
      <w:pPr>
        <w:widowControl/>
        <w:shd w:val="clear" w:color="auto" w:fill="F8F8F8"/>
        <w:spacing w:line="520" w:lineRule="exact"/>
        <w:jc w:val="left"/>
        <w:rPr>
          <w:rFonts w:ascii="仿宋" w:eastAsia="仿宋" w:hAnsi="仿宋" w:cs="宋体"/>
          <w:color w:val="000000"/>
          <w:kern w:val="0"/>
          <w:sz w:val="32"/>
          <w:szCs w:val="32"/>
        </w:rPr>
      </w:pPr>
    </w:p>
    <w:p w:rsidR="00692DCE"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692DCE"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692DCE"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692DCE"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692DCE"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bookmarkStart w:id="1" w:name="_Toc449334230"/>
      <w:bookmarkStart w:id="2" w:name="_Toc449335953"/>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Default="00D818D2" w:rsidP="00D818D2">
      <w:pPr>
        <w:tabs>
          <w:tab w:val="left" w:pos="2127"/>
        </w:tabs>
        <w:rPr>
          <w:rFonts w:ascii="仿宋" w:eastAsia="仿宋" w:hAnsi="仿宋" w:cs="宋体"/>
          <w:color w:val="000000"/>
          <w:kern w:val="0"/>
          <w:sz w:val="32"/>
          <w:szCs w:val="32"/>
        </w:rPr>
      </w:pPr>
    </w:p>
    <w:p w:rsidR="00D818D2" w:rsidRPr="00D818D2" w:rsidRDefault="00D818D2" w:rsidP="00D818D2">
      <w:pPr>
        <w:tabs>
          <w:tab w:val="left" w:pos="2127"/>
        </w:tabs>
        <w:rPr>
          <w:rFonts w:ascii="黑体" w:eastAsia="黑体" w:hAnsi="黑体"/>
          <w:sz w:val="32"/>
          <w:szCs w:val="32"/>
        </w:rPr>
      </w:pPr>
      <w:r w:rsidRPr="00D818D2">
        <w:rPr>
          <w:rFonts w:ascii="黑体" w:eastAsia="黑体" w:hAnsi="黑体" w:hint="eastAsia"/>
          <w:sz w:val="32"/>
          <w:szCs w:val="32"/>
        </w:rPr>
        <w:t>附件</w:t>
      </w:r>
      <w:r>
        <w:rPr>
          <w:rFonts w:ascii="黑体" w:eastAsia="黑体" w:hAnsi="黑体" w:hint="eastAsia"/>
          <w:sz w:val="32"/>
          <w:szCs w:val="32"/>
        </w:rPr>
        <w:t>3</w:t>
      </w:r>
      <w:r w:rsidRPr="00D818D2">
        <w:rPr>
          <w:rFonts w:ascii="黑体" w:eastAsia="黑体" w:hAnsi="黑体" w:hint="eastAsia"/>
          <w:sz w:val="32"/>
          <w:szCs w:val="32"/>
        </w:rPr>
        <w:t>：</w:t>
      </w:r>
    </w:p>
    <w:p w:rsidR="00D818D2" w:rsidRPr="00D818D2" w:rsidRDefault="00D818D2" w:rsidP="00D818D2">
      <w:pPr>
        <w:jc w:val="center"/>
        <w:rPr>
          <w:rFonts w:ascii="黑体" w:eastAsia="黑体" w:hAnsi="黑体"/>
          <w:sz w:val="48"/>
          <w:szCs w:val="48"/>
        </w:rPr>
      </w:pPr>
    </w:p>
    <w:p w:rsidR="00D818D2" w:rsidRPr="00D818D2" w:rsidRDefault="00D818D2" w:rsidP="00D818D2">
      <w:pPr>
        <w:jc w:val="center"/>
        <w:rPr>
          <w:rFonts w:ascii="黑体" w:eastAsia="黑体" w:hAnsi="黑体"/>
          <w:sz w:val="48"/>
          <w:szCs w:val="48"/>
        </w:rPr>
      </w:pPr>
    </w:p>
    <w:p w:rsidR="00D818D2" w:rsidRPr="00D818D2" w:rsidRDefault="00D818D2" w:rsidP="00D818D2">
      <w:pPr>
        <w:jc w:val="center"/>
        <w:rPr>
          <w:rFonts w:ascii="黑体" w:eastAsia="黑体" w:hAnsi="黑体"/>
          <w:sz w:val="48"/>
          <w:szCs w:val="48"/>
        </w:rPr>
      </w:pPr>
    </w:p>
    <w:p w:rsidR="00D818D2" w:rsidRPr="00D818D2" w:rsidRDefault="00D818D2" w:rsidP="00D818D2">
      <w:pPr>
        <w:jc w:val="center"/>
        <w:rPr>
          <w:rFonts w:ascii="黑体" w:eastAsia="黑体" w:hAnsi="黑体"/>
          <w:sz w:val="48"/>
          <w:szCs w:val="48"/>
        </w:rPr>
      </w:pPr>
    </w:p>
    <w:p w:rsidR="00D818D2" w:rsidRPr="00D818D2" w:rsidRDefault="00D818D2" w:rsidP="00D818D2">
      <w:pPr>
        <w:rPr>
          <w:rFonts w:ascii="黑体" w:eastAsia="黑体" w:hAnsi="黑体"/>
          <w:sz w:val="48"/>
          <w:szCs w:val="48"/>
        </w:rPr>
      </w:pPr>
    </w:p>
    <w:p w:rsidR="00D818D2" w:rsidRPr="00D818D2" w:rsidRDefault="00D818D2" w:rsidP="00D818D2">
      <w:pPr>
        <w:jc w:val="center"/>
        <w:rPr>
          <w:rFonts w:ascii="黑体" w:eastAsia="黑体" w:hAnsi="黑体"/>
          <w:sz w:val="48"/>
          <w:szCs w:val="48"/>
        </w:rPr>
      </w:pPr>
      <w:r w:rsidRPr="00D818D2">
        <w:rPr>
          <w:rFonts w:ascii="黑体" w:eastAsia="黑体" w:hAnsi="黑体" w:cs="黑体" w:hint="eastAsia"/>
          <w:sz w:val="48"/>
          <w:szCs w:val="48"/>
        </w:rPr>
        <w:t>南京城市职业学院南京开放大学</w:t>
      </w:r>
    </w:p>
    <w:p w:rsidR="00D818D2" w:rsidRPr="00D818D2" w:rsidRDefault="00D818D2" w:rsidP="00D818D2">
      <w:pPr>
        <w:jc w:val="center"/>
        <w:rPr>
          <w:rFonts w:ascii="黑体" w:eastAsia="黑体" w:hAnsi="黑体"/>
          <w:sz w:val="48"/>
          <w:szCs w:val="48"/>
        </w:rPr>
      </w:pPr>
      <w:r w:rsidRPr="00D818D2">
        <w:rPr>
          <w:rFonts w:ascii="黑体" w:eastAsia="黑体" w:hAnsi="黑体" w:cs="黑体" w:hint="eastAsia"/>
          <w:sz w:val="48"/>
          <w:szCs w:val="48"/>
        </w:rPr>
        <w:t>“十三五”事业发展规划</w:t>
      </w:r>
    </w:p>
    <w:p w:rsidR="00D818D2" w:rsidRPr="00D818D2" w:rsidRDefault="00D818D2" w:rsidP="00D818D2">
      <w:pPr>
        <w:jc w:val="center"/>
        <w:rPr>
          <w:rFonts w:ascii="黑体" w:eastAsia="黑体" w:hAnsi="黑体"/>
          <w:sz w:val="48"/>
          <w:szCs w:val="48"/>
        </w:rPr>
      </w:pPr>
    </w:p>
    <w:p w:rsidR="00D818D2" w:rsidRPr="00D818D2" w:rsidRDefault="00D818D2" w:rsidP="00D818D2">
      <w:pPr>
        <w:jc w:val="center"/>
        <w:rPr>
          <w:rFonts w:ascii="黑体" w:eastAsia="黑体" w:hAnsi="黑体"/>
          <w:sz w:val="48"/>
          <w:szCs w:val="48"/>
        </w:rPr>
      </w:pPr>
      <w:r w:rsidRPr="00D818D2">
        <w:rPr>
          <w:rFonts w:ascii="黑体" w:eastAsia="黑体" w:hAnsi="黑体" w:cs="黑体" w:hint="eastAsia"/>
          <w:sz w:val="48"/>
          <w:szCs w:val="48"/>
        </w:rPr>
        <w:t>（</w:t>
      </w:r>
      <w:r w:rsidRPr="00D818D2">
        <w:rPr>
          <w:rFonts w:ascii="黑体" w:eastAsia="黑体" w:hAnsi="黑体" w:cs="黑体"/>
          <w:sz w:val="48"/>
          <w:szCs w:val="48"/>
        </w:rPr>
        <w:t xml:space="preserve">2016—2020 </w:t>
      </w:r>
      <w:r w:rsidRPr="00D818D2">
        <w:rPr>
          <w:rFonts w:ascii="黑体" w:eastAsia="黑体" w:hAnsi="黑体" w:cs="黑体" w:hint="eastAsia"/>
          <w:sz w:val="48"/>
          <w:szCs w:val="48"/>
        </w:rPr>
        <w:t>年）</w:t>
      </w:r>
    </w:p>
    <w:p w:rsidR="00D818D2" w:rsidRPr="00D818D2" w:rsidRDefault="00D818D2" w:rsidP="00D818D2">
      <w:pPr>
        <w:jc w:val="center"/>
        <w:rPr>
          <w:rFonts w:ascii="黑体" w:eastAsia="黑体" w:hAnsi="黑体"/>
          <w:sz w:val="48"/>
          <w:szCs w:val="48"/>
        </w:rPr>
      </w:pPr>
    </w:p>
    <w:p w:rsidR="00D818D2" w:rsidRPr="00D818D2" w:rsidRDefault="00D818D2" w:rsidP="00D818D2">
      <w:pPr>
        <w:widowControl/>
        <w:jc w:val="left"/>
        <w:rPr>
          <w:rFonts w:ascii="宋体"/>
          <w:sz w:val="24"/>
          <w:szCs w:val="24"/>
        </w:rPr>
        <w:sectPr w:rsidR="00D818D2" w:rsidRPr="00D818D2" w:rsidSect="00AD5AAA">
          <w:footerReference w:type="default" r:id="rId8"/>
          <w:pgSz w:w="11906" w:h="16838" w:code="9"/>
          <w:pgMar w:top="2041" w:right="1247" w:bottom="1588" w:left="1644" w:header="851" w:footer="992" w:gutter="0"/>
          <w:pgNumType w:start="1"/>
          <w:cols w:space="425"/>
          <w:titlePg/>
          <w:docGrid w:type="lines" w:linePitch="300"/>
        </w:sectPr>
      </w:pPr>
    </w:p>
    <w:p w:rsidR="00D818D2" w:rsidRPr="00D818D2" w:rsidRDefault="00D818D2" w:rsidP="00D818D2">
      <w:pPr>
        <w:widowControl/>
        <w:jc w:val="center"/>
        <w:rPr>
          <w:rFonts w:ascii="宋体"/>
          <w:b/>
          <w:bCs/>
          <w:sz w:val="36"/>
          <w:szCs w:val="36"/>
        </w:rPr>
      </w:pPr>
      <w:r w:rsidRPr="00D818D2">
        <w:rPr>
          <w:rFonts w:ascii="宋体" w:hAnsi="宋体" w:cs="宋体" w:hint="eastAsia"/>
          <w:b/>
          <w:bCs/>
          <w:sz w:val="36"/>
          <w:szCs w:val="36"/>
        </w:rPr>
        <w:lastRenderedPageBreak/>
        <w:t>目录</w:t>
      </w:r>
    </w:p>
    <w:p w:rsidR="00D818D2" w:rsidRPr="00D818D2" w:rsidRDefault="00D818D2" w:rsidP="00D818D2">
      <w:pPr>
        <w:widowControl/>
        <w:rPr>
          <w:rFonts w:ascii="宋体"/>
          <w:b/>
          <w:bCs/>
          <w:sz w:val="36"/>
          <w:szCs w:val="36"/>
        </w:rPr>
      </w:pPr>
    </w:p>
    <w:p w:rsidR="00D818D2" w:rsidRPr="00D818D2" w:rsidRDefault="00B304E6" w:rsidP="00D818D2">
      <w:pPr>
        <w:tabs>
          <w:tab w:val="right" w:leader="dot" w:pos="9742"/>
        </w:tabs>
        <w:rPr>
          <w:noProof/>
        </w:rPr>
      </w:pPr>
      <w:r w:rsidRPr="00B304E6">
        <w:rPr>
          <w:rFonts w:ascii="宋体" w:eastAsia="黑体" w:hAnsi="宋体" w:cs="宋体"/>
          <w:b/>
          <w:bCs/>
          <w:sz w:val="36"/>
          <w:szCs w:val="36"/>
        </w:rPr>
        <w:fldChar w:fldCharType="begin"/>
      </w:r>
      <w:r w:rsidR="00D818D2" w:rsidRPr="00D818D2">
        <w:rPr>
          <w:rFonts w:ascii="宋体" w:eastAsia="黑体" w:hAnsi="宋体" w:cs="宋体"/>
          <w:b/>
          <w:bCs/>
          <w:sz w:val="36"/>
          <w:szCs w:val="36"/>
        </w:rPr>
        <w:instrText xml:space="preserve"> TOC \o "1-3" \h \z \u </w:instrText>
      </w:r>
      <w:r w:rsidRPr="00B304E6">
        <w:rPr>
          <w:rFonts w:ascii="宋体" w:eastAsia="黑体" w:hAnsi="宋体" w:cs="宋体"/>
          <w:b/>
          <w:bCs/>
          <w:sz w:val="36"/>
          <w:szCs w:val="36"/>
        </w:rPr>
        <w:fldChar w:fldCharType="separate"/>
      </w:r>
      <w:hyperlink w:anchor="_Toc480182548" w:history="1">
        <w:r w:rsidR="00D818D2" w:rsidRPr="00D818D2">
          <w:rPr>
            <w:rFonts w:eastAsia="黑体" w:cs="Calibri" w:hint="eastAsia"/>
            <w:noProof/>
            <w:color w:val="0000FF"/>
            <w:sz w:val="32"/>
            <w:szCs w:val="32"/>
            <w:u w:val="single"/>
          </w:rPr>
          <w:t>一、发展基础</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_Toc480182548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49" w:history="1">
        <w:r w:rsidR="00D818D2" w:rsidRPr="00D818D2">
          <w:rPr>
            <w:rFonts w:eastAsia="黑体" w:cs="Calibri" w:hint="eastAsia"/>
            <w:noProof/>
            <w:color w:val="0000FF"/>
            <w:sz w:val="32"/>
            <w:szCs w:val="32"/>
            <w:u w:val="single"/>
          </w:rPr>
          <w:t>（一）“十二五”取得的主要成绩</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_Toc480182549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0" w:history="1">
        <w:r w:rsidR="00D818D2" w:rsidRPr="00D818D2">
          <w:rPr>
            <w:rFonts w:eastAsia="黑体" w:cs="Calibri" w:hint="eastAsia"/>
            <w:noProof/>
            <w:color w:val="0000FF"/>
            <w:sz w:val="32"/>
            <w:szCs w:val="32"/>
            <w:u w:val="single"/>
          </w:rPr>
          <w:t>（二）面临的机遇、问题和挑战</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_Toc480182550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4</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51" w:history="1">
        <w:r w:rsidR="00D818D2" w:rsidRPr="00D818D2">
          <w:rPr>
            <w:rFonts w:ascii="宋体" w:eastAsia="黑体" w:hAnsi="宋体" w:cs="Calibri"/>
            <w:noProof/>
            <w:color w:val="0000FF"/>
            <w:sz w:val="32"/>
            <w:szCs w:val="32"/>
            <w:u w:val="single"/>
          </w:rPr>
          <w:t>1.</w:t>
        </w:r>
        <w:r w:rsidR="00D818D2" w:rsidRPr="00D818D2">
          <w:rPr>
            <w:rFonts w:ascii="宋体" w:eastAsia="黑体" w:hAnsi="宋体" w:cs="Calibri" w:hint="eastAsia"/>
            <w:noProof/>
            <w:color w:val="0000FF"/>
            <w:sz w:val="32"/>
            <w:szCs w:val="32"/>
            <w:u w:val="single"/>
          </w:rPr>
          <w:t>面临的机遇</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_Toc480182551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4</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52" w:history="1">
        <w:r w:rsidR="00D818D2" w:rsidRPr="00D818D2">
          <w:rPr>
            <w:rFonts w:ascii="宋体" w:eastAsia="黑体" w:hAnsi="宋体" w:cs="Calibri"/>
            <w:noProof/>
            <w:color w:val="0000FF"/>
            <w:sz w:val="32"/>
            <w:szCs w:val="32"/>
            <w:u w:val="single"/>
          </w:rPr>
          <w:t>2.</w:t>
        </w:r>
        <w:r w:rsidR="00D818D2" w:rsidRPr="00D818D2">
          <w:rPr>
            <w:rFonts w:ascii="宋体" w:eastAsia="黑体" w:hAnsi="宋体" w:cs="Calibri" w:hint="eastAsia"/>
            <w:noProof/>
            <w:color w:val="0000FF"/>
            <w:sz w:val="32"/>
            <w:szCs w:val="32"/>
            <w:u w:val="single"/>
          </w:rPr>
          <w:t>问题与挑战</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_Toc480182552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5</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rPr>
          <w:noProof/>
        </w:rPr>
      </w:pPr>
      <w:hyperlink w:anchor="_Toc480182553" w:history="1">
        <w:r w:rsidR="00D818D2" w:rsidRPr="00D818D2">
          <w:rPr>
            <w:rFonts w:eastAsia="黑体" w:cs="Calibri" w:hint="eastAsia"/>
            <w:noProof/>
            <w:color w:val="0000FF"/>
            <w:sz w:val="32"/>
            <w:szCs w:val="32"/>
            <w:u w:val="single"/>
          </w:rPr>
          <w:t>二、</w:t>
        </w:r>
        <w:r w:rsidR="00D818D2" w:rsidRPr="00D818D2">
          <w:rPr>
            <w:rFonts w:eastAsia="黑体" w:cs="Calibri"/>
            <w:noProof/>
            <w:color w:val="0000FF"/>
            <w:sz w:val="32"/>
            <w:szCs w:val="32"/>
            <w:u w:val="single"/>
          </w:rPr>
          <w:t>“</w:t>
        </w:r>
        <w:r w:rsidR="00D818D2" w:rsidRPr="00D818D2">
          <w:rPr>
            <w:rFonts w:eastAsia="黑体" w:cs="Calibri" w:hint="eastAsia"/>
            <w:noProof/>
            <w:color w:val="0000FF"/>
            <w:sz w:val="32"/>
            <w:szCs w:val="32"/>
            <w:u w:val="single"/>
          </w:rPr>
          <w:t>十三五</w:t>
        </w:r>
        <w:r w:rsidR="00D818D2" w:rsidRPr="00D818D2">
          <w:rPr>
            <w:rFonts w:eastAsia="黑体" w:cs="Calibri"/>
            <w:noProof/>
            <w:color w:val="0000FF"/>
            <w:sz w:val="32"/>
            <w:szCs w:val="32"/>
            <w:u w:val="single"/>
          </w:rPr>
          <w:t>”</w:t>
        </w:r>
        <w:r w:rsidR="00D818D2" w:rsidRPr="00D818D2">
          <w:rPr>
            <w:rFonts w:eastAsia="黑体" w:cs="Calibri" w:hint="eastAsia"/>
            <w:noProof/>
            <w:color w:val="0000FF"/>
            <w:sz w:val="32"/>
            <w:szCs w:val="32"/>
            <w:u w:val="single"/>
          </w:rPr>
          <w:t>发展思路</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_Toc480182553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6</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4" w:history="1">
        <w:r w:rsidR="00D818D2" w:rsidRPr="00D818D2">
          <w:rPr>
            <w:rFonts w:eastAsia="黑体" w:cs="Calibri" w:hint="eastAsia"/>
            <w:noProof/>
            <w:color w:val="0000FF"/>
            <w:sz w:val="32"/>
            <w:szCs w:val="32"/>
            <w:u w:val="single"/>
          </w:rPr>
          <w:t>（一）指导思想</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_Toc480182554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6</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5" w:history="1">
        <w:r w:rsidR="00D818D2" w:rsidRPr="00D818D2">
          <w:rPr>
            <w:rFonts w:eastAsia="黑体" w:cs="Calibri" w:hint="eastAsia"/>
            <w:noProof/>
            <w:color w:val="0000FF"/>
            <w:sz w:val="32"/>
            <w:szCs w:val="32"/>
            <w:u w:val="single"/>
          </w:rPr>
          <w:t>（二）发展定位</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_Toc480182555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7</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6" w:history="1">
        <w:r w:rsidR="00D818D2" w:rsidRPr="00D818D2">
          <w:rPr>
            <w:rFonts w:eastAsia="黑体" w:cs="Calibri" w:hint="eastAsia"/>
            <w:noProof/>
            <w:color w:val="0000FF"/>
            <w:sz w:val="32"/>
            <w:szCs w:val="32"/>
            <w:u w:val="single"/>
          </w:rPr>
          <w:t>（三）发展目标</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_Toc480182556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7</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7" w:history="1">
        <w:r w:rsidR="00D818D2" w:rsidRPr="00D818D2">
          <w:rPr>
            <w:rFonts w:eastAsia="黑体" w:cs="Calibri" w:hint="eastAsia"/>
            <w:noProof/>
            <w:color w:val="0000FF"/>
            <w:sz w:val="32"/>
            <w:szCs w:val="32"/>
            <w:u w:val="single"/>
          </w:rPr>
          <w:t>（四）基本原则</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_Toc480182557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9</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rPr>
          <w:noProof/>
        </w:rPr>
      </w:pPr>
      <w:hyperlink w:anchor="_Toc480182558" w:history="1">
        <w:r w:rsidR="00D818D2" w:rsidRPr="00D818D2">
          <w:rPr>
            <w:rFonts w:eastAsia="黑体" w:cs="Calibri" w:hint="eastAsia"/>
            <w:noProof/>
            <w:color w:val="0000FF"/>
            <w:sz w:val="32"/>
            <w:szCs w:val="32"/>
            <w:u w:val="single"/>
          </w:rPr>
          <w:t>三、</w:t>
        </w:r>
        <w:r w:rsidR="00D818D2" w:rsidRPr="00D818D2">
          <w:rPr>
            <w:rFonts w:eastAsia="黑体" w:cs="Calibri"/>
            <w:noProof/>
            <w:color w:val="0000FF"/>
            <w:sz w:val="32"/>
            <w:szCs w:val="32"/>
            <w:u w:val="single"/>
          </w:rPr>
          <w:t>“</w:t>
        </w:r>
        <w:r w:rsidR="00D818D2" w:rsidRPr="00D818D2">
          <w:rPr>
            <w:rFonts w:eastAsia="黑体" w:cs="Calibri" w:hint="eastAsia"/>
            <w:noProof/>
            <w:color w:val="0000FF"/>
            <w:sz w:val="32"/>
            <w:szCs w:val="32"/>
            <w:u w:val="single"/>
          </w:rPr>
          <w:t>十三五”重点项目与主要任务</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_Toc480182558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10</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59" w:history="1">
        <w:r w:rsidR="00D818D2" w:rsidRPr="00D818D2">
          <w:rPr>
            <w:rFonts w:eastAsia="黑体" w:cs="Calibri" w:hint="eastAsia"/>
            <w:noProof/>
            <w:color w:val="0000FF"/>
            <w:sz w:val="32"/>
            <w:szCs w:val="32"/>
            <w:u w:val="single"/>
          </w:rPr>
          <w:t>（一）重点项目</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_Toc480182559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10</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0" w:history="1">
        <w:r w:rsidR="00D818D2" w:rsidRPr="00D818D2">
          <w:rPr>
            <w:rFonts w:ascii="宋体" w:eastAsia="黑体" w:hAnsi="宋体" w:cs="Calibri"/>
            <w:noProof/>
            <w:color w:val="0000FF"/>
            <w:sz w:val="32"/>
            <w:szCs w:val="32"/>
            <w:u w:val="single"/>
          </w:rPr>
          <w:t>1.</w:t>
        </w:r>
        <w:r w:rsidR="00D818D2" w:rsidRPr="00D818D2">
          <w:rPr>
            <w:rFonts w:ascii="宋体" w:eastAsia="黑体" w:hAnsi="宋体" w:cs="Calibri" w:hint="eastAsia"/>
            <w:noProof/>
            <w:color w:val="0000FF"/>
            <w:sz w:val="32"/>
            <w:szCs w:val="32"/>
            <w:u w:val="single"/>
          </w:rPr>
          <w:t>高职教育管理水平提升</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_Toc480182560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10</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1" w:history="1">
        <w:r w:rsidR="00D818D2" w:rsidRPr="00D818D2">
          <w:rPr>
            <w:rFonts w:ascii="宋体" w:eastAsia="黑体" w:hAnsi="宋体" w:cs="Calibri"/>
            <w:noProof/>
            <w:color w:val="0000FF"/>
            <w:sz w:val="32"/>
            <w:szCs w:val="32"/>
            <w:u w:val="single"/>
          </w:rPr>
          <w:t>2.</w:t>
        </w:r>
        <w:r w:rsidR="00D818D2" w:rsidRPr="00D818D2">
          <w:rPr>
            <w:rFonts w:ascii="宋体" w:eastAsia="黑体" w:hAnsi="宋体" w:cs="Calibri" w:hint="eastAsia"/>
            <w:noProof/>
            <w:color w:val="0000FF"/>
            <w:sz w:val="32"/>
            <w:szCs w:val="32"/>
            <w:u w:val="single"/>
          </w:rPr>
          <w:t>开放大学建设</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_Toc480182561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10</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2" w:history="1">
        <w:r w:rsidR="00D818D2" w:rsidRPr="00D818D2">
          <w:rPr>
            <w:rFonts w:ascii="宋体" w:eastAsia="黑体" w:hAnsi="宋体" w:cs="Calibri"/>
            <w:noProof/>
            <w:color w:val="0000FF"/>
            <w:sz w:val="32"/>
            <w:szCs w:val="32"/>
            <w:u w:val="single"/>
          </w:rPr>
          <w:t>3.</w:t>
        </w:r>
        <w:r w:rsidR="00D818D2" w:rsidRPr="00D818D2">
          <w:rPr>
            <w:rFonts w:ascii="宋体" w:eastAsia="黑体" w:hAnsi="宋体" w:cs="Calibri" w:hint="eastAsia"/>
            <w:noProof/>
            <w:color w:val="0000FF"/>
            <w:sz w:val="32"/>
            <w:szCs w:val="32"/>
            <w:u w:val="single"/>
          </w:rPr>
          <w:t>校园基础能力建设</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_Toc480182562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11</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63" w:history="1">
        <w:r w:rsidR="00D818D2" w:rsidRPr="00D818D2">
          <w:rPr>
            <w:rFonts w:eastAsia="黑体" w:cs="Calibri" w:hint="eastAsia"/>
            <w:noProof/>
            <w:color w:val="0000FF"/>
            <w:sz w:val="32"/>
            <w:szCs w:val="32"/>
            <w:u w:val="single"/>
          </w:rPr>
          <w:t>（二）主要任务</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_Toc480182563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11</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4" w:history="1">
        <w:r w:rsidR="00D818D2" w:rsidRPr="00D818D2">
          <w:rPr>
            <w:rFonts w:ascii="宋体" w:eastAsia="黑体" w:hAnsi="宋体" w:cs="Calibri"/>
            <w:noProof/>
            <w:color w:val="0000FF"/>
            <w:sz w:val="32"/>
            <w:szCs w:val="32"/>
            <w:u w:val="single"/>
          </w:rPr>
          <w:t>1.</w:t>
        </w:r>
        <w:r w:rsidR="00D818D2" w:rsidRPr="00D818D2">
          <w:rPr>
            <w:rFonts w:ascii="宋体" w:eastAsia="黑体" w:hAnsi="宋体" w:cs="Calibri" w:hint="eastAsia"/>
            <w:noProof/>
            <w:color w:val="0000FF"/>
            <w:sz w:val="32"/>
            <w:szCs w:val="32"/>
            <w:u w:val="single"/>
          </w:rPr>
          <w:t>教学质量提升工程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_Toc480182564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12</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5" w:history="1">
        <w:r w:rsidR="00D818D2" w:rsidRPr="00D818D2">
          <w:rPr>
            <w:rFonts w:ascii="宋体" w:eastAsia="黑体" w:hAnsi="宋体" w:cs="Calibri"/>
            <w:noProof/>
            <w:color w:val="0000FF"/>
            <w:sz w:val="32"/>
            <w:szCs w:val="32"/>
            <w:u w:val="single"/>
          </w:rPr>
          <w:t>2.</w:t>
        </w:r>
        <w:r w:rsidR="00D818D2" w:rsidRPr="00D818D2">
          <w:rPr>
            <w:rFonts w:ascii="宋体" w:eastAsia="黑体" w:hAnsi="宋体" w:cs="Calibri" w:hint="eastAsia"/>
            <w:noProof/>
            <w:color w:val="0000FF"/>
            <w:sz w:val="32"/>
            <w:szCs w:val="32"/>
            <w:u w:val="single"/>
          </w:rPr>
          <w:t>师资队伍建设工程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_Toc480182565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12</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6" w:history="1">
        <w:r w:rsidR="00D818D2" w:rsidRPr="00D818D2">
          <w:rPr>
            <w:rFonts w:ascii="宋体" w:eastAsia="黑体" w:hAnsi="宋体" w:cs="Calibri"/>
            <w:noProof/>
            <w:color w:val="0000FF"/>
            <w:sz w:val="32"/>
            <w:szCs w:val="32"/>
            <w:u w:val="single"/>
          </w:rPr>
          <w:t>3.</w:t>
        </w:r>
        <w:r w:rsidR="00D818D2" w:rsidRPr="00D818D2">
          <w:rPr>
            <w:rFonts w:ascii="宋体" w:eastAsia="黑体" w:hAnsi="宋体" w:cs="Calibri" w:hint="eastAsia"/>
            <w:noProof/>
            <w:color w:val="0000FF"/>
            <w:sz w:val="32"/>
            <w:szCs w:val="32"/>
            <w:u w:val="single"/>
          </w:rPr>
          <w:t>专业与课程建设工程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_Toc480182566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13</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7" w:history="1">
        <w:r w:rsidR="00D818D2" w:rsidRPr="00D818D2">
          <w:rPr>
            <w:rFonts w:ascii="宋体" w:eastAsia="黑体" w:hAnsi="宋体" w:cs="Calibri"/>
            <w:noProof/>
            <w:color w:val="0000FF"/>
            <w:sz w:val="32"/>
            <w:szCs w:val="32"/>
            <w:u w:val="single"/>
          </w:rPr>
          <w:t>4.</w:t>
        </w:r>
        <w:r w:rsidR="00D818D2" w:rsidRPr="00D818D2">
          <w:rPr>
            <w:rFonts w:ascii="宋体" w:eastAsia="黑体" w:hAnsi="宋体" w:cs="Calibri" w:hint="eastAsia"/>
            <w:noProof/>
            <w:color w:val="0000FF"/>
            <w:sz w:val="32"/>
            <w:szCs w:val="32"/>
            <w:u w:val="single"/>
          </w:rPr>
          <w:t>信息化建设工程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_Toc480182567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14</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8" w:history="1">
        <w:r w:rsidR="00D818D2" w:rsidRPr="00D818D2">
          <w:rPr>
            <w:rFonts w:ascii="宋体" w:eastAsia="黑体" w:hAnsi="宋体" w:cs="Calibri"/>
            <w:noProof/>
            <w:color w:val="0000FF"/>
            <w:sz w:val="32"/>
            <w:szCs w:val="32"/>
            <w:u w:val="single"/>
          </w:rPr>
          <w:t>5.</w:t>
        </w:r>
        <w:r w:rsidR="00D818D2" w:rsidRPr="00D818D2">
          <w:rPr>
            <w:rFonts w:ascii="宋体" w:eastAsia="黑体" w:hAnsi="宋体" w:cs="Calibri" w:hint="eastAsia"/>
            <w:noProof/>
            <w:color w:val="0000FF"/>
            <w:sz w:val="32"/>
            <w:szCs w:val="32"/>
            <w:u w:val="single"/>
          </w:rPr>
          <w:t>终身学习推进工程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_Toc480182568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15</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69" w:history="1">
        <w:r w:rsidR="00D818D2" w:rsidRPr="00D818D2">
          <w:rPr>
            <w:rFonts w:ascii="宋体" w:eastAsia="黑体" w:hAnsi="宋体" w:cs="Calibri"/>
            <w:noProof/>
            <w:color w:val="0000FF"/>
            <w:sz w:val="32"/>
            <w:szCs w:val="32"/>
            <w:u w:val="single"/>
          </w:rPr>
          <w:t>6.</w:t>
        </w:r>
        <w:r w:rsidR="00D818D2" w:rsidRPr="00D818D2">
          <w:rPr>
            <w:rFonts w:ascii="宋体" w:eastAsia="黑体" w:hAnsi="宋体" w:cs="Calibri" w:hint="eastAsia"/>
            <w:noProof/>
            <w:color w:val="0000FF"/>
            <w:sz w:val="32"/>
            <w:szCs w:val="32"/>
            <w:u w:val="single"/>
          </w:rPr>
          <w:t>科技创新推进工程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_Toc480182569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16</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70" w:history="1">
        <w:r w:rsidR="00D818D2" w:rsidRPr="00D818D2">
          <w:rPr>
            <w:rFonts w:ascii="宋体" w:eastAsia="黑体" w:hAnsi="宋体" w:cs="Calibri"/>
            <w:noProof/>
            <w:color w:val="0000FF"/>
            <w:sz w:val="32"/>
            <w:szCs w:val="32"/>
            <w:u w:val="single"/>
          </w:rPr>
          <w:t>7.</w:t>
        </w:r>
        <w:r w:rsidR="00D818D2" w:rsidRPr="00D818D2">
          <w:rPr>
            <w:rFonts w:ascii="宋体" w:eastAsia="黑体" w:hAnsi="宋体" w:cs="Calibri" w:hint="eastAsia"/>
            <w:noProof/>
            <w:color w:val="0000FF"/>
            <w:sz w:val="32"/>
            <w:szCs w:val="32"/>
            <w:u w:val="single"/>
          </w:rPr>
          <w:t>素质教育提升工程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_Toc480182570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16</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71" w:history="1">
        <w:r w:rsidR="00D818D2" w:rsidRPr="00D818D2">
          <w:rPr>
            <w:rFonts w:ascii="宋体" w:eastAsia="黑体" w:hAnsi="宋体" w:cs="Calibri"/>
            <w:noProof/>
            <w:color w:val="0000FF"/>
            <w:sz w:val="32"/>
            <w:szCs w:val="32"/>
            <w:u w:val="single"/>
          </w:rPr>
          <w:t>8.</w:t>
        </w:r>
        <w:r w:rsidR="00D818D2" w:rsidRPr="00D818D2">
          <w:rPr>
            <w:rFonts w:ascii="宋体" w:eastAsia="黑体" w:hAnsi="宋体" w:cs="Calibri" w:hint="eastAsia"/>
            <w:noProof/>
            <w:color w:val="0000FF"/>
            <w:sz w:val="32"/>
            <w:szCs w:val="32"/>
            <w:u w:val="single"/>
          </w:rPr>
          <w:t>校园文化建设工程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_Toc480182571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17</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400" w:left="840"/>
        <w:rPr>
          <w:noProof/>
        </w:rPr>
      </w:pPr>
      <w:hyperlink w:anchor="_Toc480182572" w:history="1">
        <w:r w:rsidR="00D818D2" w:rsidRPr="00D818D2">
          <w:rPr>
            <w:rFonts w:ascii="宋体" w:eastAsia="黑体" w:hAnsi="宋体" w:cs="Calibri"/>
            <w:noProof/>
            <w:color w:val="0000FF"/>
            <w:sz w:val="32"/>
            <w:szCs w:val="32"/>
            <w:u w:val="single"/>
          </w:rPr>
          <w:t>9.</w:t>
        </w:r>
        <w:r w:rsidR="00D818D2" w:rsidRPr="00D818D2">
          <w:rPr>
            <w:rFonts w:ascii="宋体" w:eastAsia="黑体" w:hAnsi="宋体" w:cs="Calibri" w:hint="eastAsia"/>
            <w:noProof/>
            <w:color w:val="0000FF"/>
            <w:sz w:val="32"/>
            <w:szCs w:val="32"/>
            <w:u w:val="single"/>
          </w:rPr>
          <w:t>合作办学推进工程</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_Toc480182572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17</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rPr>
          <w:noProof/>
        </w:rPr>
      </w:pPr>
      <w:hyperlink w:anchor="_Toc480182573" w:history="1">
        <w:r w:rsidR="00D818D2" w:rsidRPr="00D818D2">
          <w:rPr>
            <w:rFonts w:eastAsia="黑体" w:cs="Calibri" w:hint="eastAsia"/>
            <w:noProof/>
            <w:color w:val="0000FF"/>
            <w:sz w:val="32"/>
            <w:szCs w:val="32"/>
            <w:u w:val="single"/>
          </w:rPr>
          <w:t>四、保障措施</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_Toc480182573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18</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74" w:history="1">
        <w:r w:rsidR="00D818D2" w:rsidRPr="00D818D2">
          <w:rPr>
            <w:rFonts w:eastAsia="黑体" w:cs="Calibri" w:hint="eastAsia"/>
            <w:noProof/>
            <w:color w:val="0000FF"/>
            <w:sz w:val="32"/>
            <w:szCs w:val="32"/>
            <w:u w:val="single"/>
          </w:rPr>
          <w:t>（一）加强党的建设</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_Toc480182574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18</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75" w:history="1">
        <w:r w:rsidR="00D818D2" w:rsidRPr="00D818D2">
          <w:rPr>
            <w:rFonts w:eastAsia="黑体" w:cs="Calibri" w:hint="eastAsia"/>
            <w:noProof/>
            <w:color w:val="0000FF"/>
            <w:sz w:val="32"/>
            <w:szCs w:val="32"/>
            <w:u w:val="single"/>
          </w:rPr>
          <w:t>（二）完善体制机制</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_Toc480182575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19</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76" w:history="1">
        <w:r w:rsidR="00D818D2" w:rsidRPr="00D818D2">
          <w:rPr>
            <w:rFonts w:eastAsia="黑体" w:cs="Calibri" w:hint="eastAsia"/>
            <w:noProof/>
            <w:color w:val="0000FF"/>
            <w:sz w:val="32"/>
            <w:szCs w:val="32"/>
            <w:u w:val="single"/>
          </w:rPr>
          <w:t>（三）加强考核评估</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_Toc480182576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19</w:t>
        </w:r>
        <w:r w:rsidRPr="00D818D2">
          <w:rPr>
            <w:rFonts w:eastAsia="黑体" w:cs="Calibri"/>
            <w:noProof/>
            <w:webHidden/>
            <w:sz w:val="32"/>
            <w:szCs w:val="32"/>
          </w:rPr>
          <w:fldChar w:fldCharType="end"/>
        </w:r>
      </w:hyperlink>
    </w:p>
    <w:p w:rsidR="00D818D2" w:rsidRPr="00D818D2" w:rsidRDefault="00B304E6" w:rsidP="00D818D2">
      <w:pPr>
        <w:tabs>
          <w:tab w:val="right" w:leader="dot" w:pos="9742"/>
        </w:tabs>
        <w:ind w:leftChars="200" w:left="420"/>
        <w:rPr>
          <w:noProof/>
        </w:rPr>
      </w:pPr>
      <w:hyperlink w:anchor="_Toc480182577" w:history="1">
        <w:r w:rsidR="00D818D2" w:rsidRPr="00D818D2">
          <w:rPr>
            <w:rFonts w:eastAsia="黑体" w:cs="Calibri" w:hint="eastAsia"/>
            <w:noProof/>
            <w:color w:val="0000FF"/>
            <w:sz w:val="32"/>
            <w:szCs w:val="32"/>
            <w:u w:val="single"/>
          </w:rPr>
          <w:t>（四）强化条件支持</w:t>
        </w:r>
        <w:r w:rsidR="00D818D2" w:rsidRPr="00D818D2">
          <w:rPr>
            <w:rFonts w:eastAsia="黑体" w:cs="Calibri"/>
            <w:noProof/>
            <w:webHidden/>
            <w:sz w:val="32"/>
            <w:szCs w:val="32"/>
          </w:rPr>
          <w:tab/>
        </w:r>
        <w:r w:rsidRPr="00D818D2">
          <w:rPr>
            <w:rFonts w:eastAsia="黑体" w:cs="Calibri"/>
            <w:noProof/>
            <w:webHidden/>
            <w:sz w:val="32"/>
            <w:szCs w:val="32"/>
          </w:rPr>
          <w:fldChar w:fldCharType="begin"/>
        </w:r>
        <w:r w:rsidR="00D818D2" w:rsidRPr="00D818D2">
          <w:rPr>
            <w:rFonts w:eastAsia="黑体" w:cs="Calibri"/>
            <w:noProof/>
            <w:webHidden/>
            <w:sz w:val="32"/>
            <w:szCs w:val="32"/>
          </w:rPr>
          <w:instrText xml:space="preserve"> PAGEREF _Toc480182577 \h </w:instrText>
        </w:r>
        <w:r w:rsidRPr="00D818D2">
          <w:rPr>
            <w:rFonts w:eastAsia="黑体" w:cs="Calibri"/>
            <w:noProof/>
            <w:webHidden/>
            <w:sz w:val="32"/>
            <w:szCs w:val="32"/>
          </w:rPr>
        </w:r>
        <w:r w:rsidRPr="00D818D2">
          <w:rPr>
            <w:rFonts w:eastAsia="黑体" w:cs="Calibri"/>
            <w:noProof/>
            <w:webHidden/>
            <w:sz w:val="32"/>
            <w:szCs w:val="32"/>
          </w:rPr>
          <w:fldChar w:fldCharType="separate"/>
        </w:r>
        <w:r w:rsidR="00D818D2" w:rsidRPr="00D818D2">
          <w:rPr>
            <w:rFonts w:eastAsia="黑体" w:cs="Calibri"/>
            <w:noProof/>
            <w:webHidden/>
            <w:sz w:val="32"/>
            <w:szCs w:val="32"/>
          </w:rPr>
          <w:t>20</w:t>
        </w:r>
        <w:r w:rsidRPr="00D818D2">
          <w:rPr>
            <w:rFonts w:eastAsia="黑体" w:cs="Calibri"/>
            <w:noProof/>
            <w:webHidden/>
            <w:sz w:val="32"/>
            <w:szCs w:val="32"/>
          </w:rPr>
          <w:fldChar w:fldCharType="end"/>
        </w:r>
      </w:hyperlink>
    </w:p>
    <w:p w:rsidR="00D818D2" w:rsidRPr="00D818D2" w:rsidRDefault="00B304E6" w:rsidP="00D818D2">
      <w:pPr>
        <w:widowControl/>
        <w:rPr>
          <w:rFonts w:ascii="宋体"/>
          <w:b/>
          <w:bCs/>
          <w:sz w:val="36"/>
          <w:szCs w:val="36"/>
        </w:rPr>
      </w:pPr>
      <w:r w:rsidRPr="00D818D2">
        <w:rPr>
          <w:rFonts w:ascii="宋体" w:hAnsi="宋体" w:cs="宋体"/>
          <w:b/>
          <w:bCs/>
          <w:sz w:val="36"/>
          <w:szCs w:val="36"/>
        </w:rPr>
        <w:fldChar w:fldCharType="end"/>
      </w:r>
    </w:p>
    <w:p w:rsidR="00D818D2" w:rsidRPr="00D818D2" w:rsidRDefault="00D818D2" w:rsidP="00D818D2">
      <w:pPr>
        <w:rPr>
          <w:rFonts w:ascii="宋体"/>
          <w:sz w:val="24"/>
          <w:szCs w:val="24"/>
        </w:rPr>
        <w:sectPr w:rsidR="00D818D2" w:rsidRPr="00D818D2" w:rsidSect="00EA6648">
          <w:footerReference w:type="default" r:id="rId9"/>
          <w:footerReference w:type="first" r:id="rId10"/>
          <w:pgSz w:w="11906" w:h="16838" w:code="9"/>
          <w:pgMar w:top="1440" w:right="1077" w:bottom="1440" w:left="1077" w:header="851" w:footer="992" w:gutter="0"/>
          <w:pgNumType w:start="1"/>
          <w:cols w:space="425"/>
          <w:titlePg/>
          <w:docGrid w:type="lines" w:linePitch="300"/>
        </w:sectPr>
      </w:pPr>
    </w:p>
    <w:p w:rsidR="00D818D2" w:rsidRPr="00D818D2" w:rsidRDefault="00D818D2" w:rsidP="00D818D2">
      <w:pPr>
        <w:ind w:firstLineChars="200" w:firstLine="480"/>
        <w:rPr>
          <w:rFonts w:ascii="宋体"/>
          <w:sz w:val="24"/>
          <w:szCs w:val="24"/>
        </w:rPr>
      </w:pPr>
      <w:r w:rsidRPr="00D818D2">
        <w:rPr>
          <w:rFonts w:ascii="宋体" w:hAnsi="宋体" w:cs="宋体" w:hint="eastAsia"/>
          <w:sz w:val="24"/>
          <w:szCs w:val="24"/>
        </w:rPr>
        <w:lastRenderedPageBreak/>
        <w:t>面对经济社会发展新形势，为积极适应经济新常态，主动融入产业转型升级和创新驱动发展，深入贯彻党的十八大和十八届三中、四中、五中全会精神，落实国家、省、市《中长期教育改革和发展规划纲要（</w:t>
      </w:r>
      <w:r w:rsidRPr="00D818D2">
        <w:rPr>
          <w:rFonts w:ascii="宋体" w:hAnsi="宋体" w:cs="宋体"/>
          <w:sz w:val="24"/>
          <w:szCs w:val="24"/>
        </w:rPr>
        <w:t>2010—2020</w:t>
      </w:r>
      <w:r w:rsidRPr="00D818D2">
        <w:rPr>
          <w:rFonts w:ascii="宋体" w:hAnsi="宋体" w:cs="宋体" w:hint="eastAsia"/>
          <w:sz w:val="24"/>
          <w:szCs w:val="24"/>
        </w:rPr>
        <w:t>年）》《国家关于加快发展现代职业教育的决定》（国发〔2014〕19号）和《高等职业教育创新发展行动计划（2015-2018年）》（教职成〔2015〕9号）等文件精神，以及关于“十三五”期间国民经济和社会发展、教育事业发展的相关要求，进一步统一办学思想，理清发展思路，明确发展目标和主要任务，更好地实施服务地方、特色办学、双轮驱动、一体发展的总体战略，全面推进学校转型跨越发展，促进学校在完善南京终身教育体系和建设学习型城市中发挥更大作用，制定本《规划》。</w:t>
      </w:r>
      <w:bookmarkStart w:id="3" w:name="_Toc449334231"/>
      <w:bookmarkEnd w:id="1"/>
      <w:bookmarkEnd w:id="2"/>
    </w:p>
    <w:p w:rsidR="00D818D2" w:rsidRPr="00D818D2" w:rsidRDefault="00D818D2" w:rsidP="00D818D2">
      <w:pPr>
        <w:keepNext/>
        <w:keepLines/>
        <w:spacing w:before="340" w:after="330" w:line="578" w:lineRule="auto"/>
        <w:outlineLvl w:val="0"/>
        <w:rPr>
          <w:rFonts w:eastAsia="黑体" w:cs="Calibri"/>
          <w:b/>
          <w:bCs/>
          <w:kern w:val="44"/>
          <w:sz w:val="32"/>
          <w:szCs w:val="44"/>
        </w:rPr>
      </w:pPr>
      <w:bookmarkStart w:id="4" w:name="_Toc449335954"/>
      <w:bookmarkStart w:id="5" w:name="_Toc449336133"/>
      <w:bookmarkStart w:id="6" w:name="_Toc480182548"/>
      <w:r w:rsidRPr="00D818D2">
        <w:rPr>
          <w:rFonts w:eastAsia="黑体" w:cs="Calibri" w:hint="eastAsia"/>
          <w:b/>
          <w:bCs/>
          <w:kern w:val="44"/>
          <w:sz w:val="32"/>
          <w:szCs w:val="44"/>
        </w:rPr>
        <w:t>一、发展基础</w:t>
      </w:r>
      <w:bookmarkEnd w:id="3"/>
      <w:bookmarkEnd w:id="4"/>
      <w:bookmarkEnd w:id="5"/>
      <w:bookmarkEnd w:id="6"/>
    </w:p>
    <w:p w:rsidR="00D818D2" w:rsidRPr="00D818D2" w:rsidRDefault="00D818D2" w:rsidP="00D818D2">
      <w:pPr>
        <w:keepNext/>
        <w:keepLines/>
        <w:spacing w:before="260" w:after="260" w:line="416" w:lineRule="auto"/>
        <w:outlineLvl w:val="1"/>
        <w:rPr>
          <w:rFonts w:ascii="Cambria" w:hAnsi="Cambria"/>
          <w:b/>
          <w:bCs/>
          <w:sz w:val="32"/>
          <w:szCs w:val="32"/>
        </w:rPr>
      </w:pPr>
      <w:bookmarkStart w:id="7" w:name="_Toc449334232"/>
      <w:bookmarkStart w:id="8" w:name="_Toc449335955"/>
      <w:bookmarkStart w:id="9" w:name="_Toc449336134"/>
      <w:bookmarkStart w:id="10" w:name="_Toc480182549"/>
      <w:r w:rsidRPr="00D818D2">
        <w:rPr>
          <w:rFonts w:ascii="Cambria" w:hAnsi="Cambria" w:hint="eastAsia"/>
          <w:b/>
          <w:bCs/>
          <w:sz w:val="32"/>
          <w:szCs w:val="32"/>
        </w:rPr>
        <w:t>（一）</w:t>
      </w:r>
      <w:bookmarkEnd w:id="7"/>
      <w:bookmarkEnd w:id="8"/>
      <w:bookmarkEnd w:id="9"/>
      <w:r w:rsidRPr="00D818D2">
        <w:rPr>
          <w:rFonts w:ascii="Cambria" w:hAnsi="Cambria" w:hint="eastAsia"/>
          <w:b/>
          <w:bCs/>
          <w:sz w:val="32"/>
          <w:szCs w:val="32"/>
        </w:rPr>
        <w:t>“十二五”取得的主要成绩</w:t>
      </w:r>
      <w:bookmarkEnd w:id="10"/>
    </w:p>
    <w:p w:rsidR="00D818D2" w:rsidRPr="00D818D2" w:rsidRDefault="00D818D2" w:rsidP="00D818D2">
      <w:pPr>
        <w:ind w:firstLineChars="200" w:firstLine="480"/>
        <w:rPr>
          <w:rFonts w:ascii="宋体"/>
          <w:sz w:val="24"/>
          <w:szCs w:val="24"/>
        </w:rPr>
      </w:pPr>
      <w:bookmarkStart w:id="11" w:name="_Toc449334233"/>
      <w:bookmarkStart w:id="12" w:name="_Toc449335956"/>
      <w:r w:rsidRPr="00D818D2">
        <w:rPr>
          <w:rFonts w:ascii="宋体" w:cs="宋体" w:hint="eastAsia"/>
          <w:sz w:val="24"/>
          <w:szCs w:val="24"/>
        </w:rPr>
        <w:t>“</w:t>
      </w:r>
      <w:r w:rsidRPr="00D818D2">
        <w:rPr>
          <w:rFonts w:ascii="宋体" w:hAnsi="宋体" w:cs="宋体" w:hint="eastAsia"/>
          <w:sz w:val="24"/>
          <w:szCs w:val="24"/>
        </w:rPr>
        <w:t>十二五</w:t>
      </w:r>
      <w:r w:rsidRPr="00D818D2">
        <w:rPr>
          <w:rFonts w:ascii="宋体" w:cs="宋体" w:hint="eastAsia"/>
          <w:sz w:val="24"/>
          <w:szCs w:val="24"/>
        </w:rPr>
        <w:t>”</w:t>
      </w:r>
      <w:r w:rsidRPr="00D818D2">
        <w:rPr>
          <w:rFonts w:ascii="宋体" w:hAnsi="宋体" w:cs="宋体" w:hint="eastAsia"/>
          <w:sz w:val="24"/>
          <w:szCs w:val="24"/>
        </w:rPr>
        <w:t>时期是我校发展很不平凡的五年，也是快速发展的五年。学校在市委、市政府的正确领导下，在省、市教育行政部门、国家开放大学的指导和社会各界的大力支持下，紧贴区域经济和社会发展，按照高职、电大两类教育“同步推进，拓展功能，稳定规模，提高质量”的总体发展思路，扎实推进“十二五”规划的稳步实施，高职教育顺利通过人才培养工作质量评估，开放大学建设顺利入轨运行，溧水新校区正式开建，顺利完成了相关发展目标和任务，为学校</w:t>
      </w:r>
      <w:r w:rsidRPr="00D818D2">
        <w:rPr>
          <w:rFonts w:ascii="宋体" w:cs="宋体" w:hint="eastAsia"/>
          <w:sz w:val="24"/>
          <w:szCs w:val="24"/>
        </w:rPr>
        <w:t>“</w:t>
      </w:r>
      <w:r w:rsidRPr="00D818D2">
        <w:rPr>
          <w:rFonts w:ascii="宋体" w:hAnsi="宋体" w:cs="宋体" w:hint="eastAsia"/>
          <w:sz w:val="24"/>
          <w:szCs w:val="24"/>
        </w:rPr>
        <w:t>十三五</w:t>
      </w:r>
      <w:r w:rsidRPr="00D818D2">
        <w:rPr>
          <w:rFonts w:ascii="宋体" w:cs="宋体" w:hint="eastAsia"/>
          <w:sz w:val="24"/>
          <w:szCs w:val="24"/>
        </w:rPr>
        <w:t>”</w:t>
      </w:r>
      <w:r w:rsidRPr="00D818D2">
        <w:rPr>
          <w:rFonts w:ascii="宋体" w:hAnsi="宋体" w:cs="宋体" w:hint="eastAsia"/>
          <w:sz w:val="24"/>
          <w:szCs w:val="24"/>
        </w:rPr>
        <w:t>和可持续跨越发展奠定了良好基础。</w:t>
      </w:r>
      <w:bookmarkStart w:id="13" w:name="_Toc449334234"/>
      <w:bookmarkStart w:id="14" w:name="_Toc449335957"/>
      <w:bookmarkEnd w:id="11"/>
      <w:bookmarkEnd w:id="12"/>
    </w:p>
    <w:p w:rsidR="00D818D2" w:rsidRPr="00D818D2" w:rsidRDefault="00D818D2" w:rsidP="00D818D2">
      <w:pPr>
        <w:spacing w:line="540" w:lineRule="exact"/>
        <w:ind w:firstLineChars="200" w:firstLine="600"/>
        <w:rPr>
          <w:rFonts w:ascii="华文仿宋" w:eastAsia="华文仿宋" w:hAnsi="华文仿宋" w:cs="华文仿宋"/>
          <w:sz w:val="30"/>
          <w:szCs w:val="30"/>
        </w:rPr>
      </w:pPr>
      <w:r w:rsidRPr="00D818D2">
        <w:rPr>
          <w:rFonts w:ascii="Times New Roman" w:eastAsia="黑体" w:hAnsi="Times New Roman" w:cs="黑体" w:hint="eastAsia"/>
          <w:bCs/>
          <w:sz w:val="30"/>
          <w:szCs w:val="30"/>
        </w:rPr>
        <w:t>——高职教育办学取得关键突破。</w:t>
      </w:r>
      <w:r w:rsidRPr="00D818D2">
        <w:rPr>
          <w:rFonts w:ascii="宋体" w:hAnsi="宋体" w:cs="宋体" w:hint="eastAsia"/>
          <w:sz w:val="24"/>
          <w:szCs w:val="24"/>
        </w:rPr>
        <w:t>根据办学需要，学校抓住机遇，争取省、市政府支持，</w:t>
      </w:r>
      <w:r w:rsidRPr="00D818D2">
        <w:rPr>
          <w:rFonts w:ascii="宋体" w:hAnsi="宋体" w:cs="宋体"/>
          <w:sz w:val="24"/>
          <w:szCs w:val="24"/>
        </w:rPr>
        <w:t>2006</w:t>
      </w:r>
      <w:r w:rsidRPr="00D818D2">
        <w:rPr>
          <w:rFonts w:ascii="宋体" w:hAnsi="宋体" w:cs="宋体" w:hint="eastAsia"/>
          <w:sz w:val="24"/>
          <w:szCs w:val="24"/>
        </w:rPr>
        <w:t>年</w:t>
      </w:r>
      <w:r w:rsidRPr="00D818D2">
        <w:rPr>
          <w:rFonts w:ascii="宋体" w:hAnsi="宋体" w:cs="宋体"/>
          <w:sz w:val="24"/>
          <w:szCs w:val="24"/>
        </w:rPr>
        <w:t>6</w:t>
      </w:r>
      <w:r w:rsidRPr="00D818D2">
        <w:rPr>
          <w:rFonts w:ascii="宋体" w:hAnsi="宋体" w:cs="宋体" w:hint="eastAsia"/>
          <w:sz w:val="24"/>
          <w:szCs w:val="24"/>
        </w:rPr>
        <w:t>月新组建了南京城市职业学院，并于</w:t>
      </w:r>
      <w:r w:rsidRPr="00D818D2">
        <w:rPr>
          <w:rFonts w:ascii="宋体" w:hAnsi="宋体" w:cs="宋体"/>
          <w:sz w:val="24"/>
          <w:szCs w:val="24"/>
        </w:rPr>
        <w:t>2012</w:t>
      </w:r>
      <w:r w:rsidRPr="00D818D2">
        <w:rPr>
          <w:rFonts w:ascii="宋体" w:hAnsi="宋体" w:cs="宋体" w:hint="eastAsia"/>
          <w:sz w:val="24"/>
          <w:szCs w:val="24"/>
        </w:rPr>
        <w:t>年</w:t>
      </w:r>
      <w:r w:rsidRPr="00D818D2">
        <w:rPr>
          <w:rFonts w:ascii="宋体" w:hAnsi="宋体" w:cs="宋体"/>
          <w:sz w:val="24"/>
          <w:szCs w:val="24"/>
        </w:rPr>
        <w:t>3</w:t>
      </w:r>
      <w:r w:rsidRPr="00D818D2">
        <w:rPr>
          <w:rFonts w:ascii="宋体" w:hAnsi="宋体" w:cs="宋体" w:hint="eastAsia"/>
          <w:sz w:val="24"/>
          <w:szCs w:val="24"/>
        </w:rPr>
        <w:t>月通过教育部备案，当年开始独立招生。2015年12月高职教育人才培养工作顺利接受省教育厅人才培养工作评估。</w:t>
      </w:r>
    </w:p>
    <w:p w:rsidR="00D818D2" w:rsidRPr="00D818D2" w:rsidRDefault="00D818D2" w:rsidP="00D818D2">
      <w:pPr>
        <w:spacing w:line="540" w:lineRule="exact"/>
        <w:ind w:firstLineChars="200" w:firstLine="600"/>
        <w:rPr>
          <w:rFonts w:ascii="华文仿宋" w:eastAsia="华文仿宋" w:hAnsi="华文仿宋" w:cs="华文仿宋"/>
          <w:sz w:val="30"/>
          <w:szCs w:val="30"/>
        </w:rPr>
      </w:pPr>
      <w:r w:rsidRPr="00D818D2">
        <w:rPr>
          <w:rFonts w:ascii="Times New Roman" w:eastAsia="黑体" w:hAnsi="Times New Roman" w:cs="黑体" w:hint="eastAsia"/>
          <w:bCs/>
          <w:sz w:val="30"/>
          <w:szCs w:val="30"/>
        </w:rPr>
        <w:t>——电大转型发展加速推进。</w:t>
      </w:r>
      <w:smartTag w:uri="urn:schemas-microsoft-com:office:smarttags" w:element="chsdate">
        <w:smartTagPr>
          <w:attr w:name="IsROCDate" w:val="False"/>
          <w:attr w:name="IsLunarDate" w:val="False"/>
          <w:attr w:name="Day" w:val="22"/>
          <w:attr w:name="Month" w:val="1"/>
          <w:attr w:name="Year" w:val="2014"/>
        </w:smartTagPr>
        <w:r w:rsidRPr="00D818D2">
          <w:rPr>
            <w:rFonts w:ascii="宋体" w:hAnsi="宋体" w:cs="宋体"/>
            <w:sz w:val="24"/>
            <w:szCs w:val="24"/>
          </w:rPr>
          <w:t>2014</w:t>
        </w:r>
        <w:r w:rsidRPr="00D818D2">
          <w:rPr>
            <w:rFonts w:ascii="宋体" w:hAnsi="宋体" w:cs="宋体" w:hint="eastAsia"/>
            <w:sz w:val="24"/>
            <w:szCs w:val="24"/>
          </w:rPr>
          <w:t>年</w:t>
        </w:r>
        <w:r w:rsidRPr="00D818D2">
          <w:rPr>
            <w:rFonts w:ascii="宋体" w:hAnsi="宋体" w:cs="宋体"/>
            <w:sz w:val="24"/>
            <w:szCs w:val="24"/>
          </w:rPr>
          <w:t>1</w:t>
        </w:r>
        <w:r w:rsidRPr="00D818D2">
          <w:rPr>
            <w:rFonts w:ascii="宋体" w:hAnsi="宋体" w:cs="宋体" w:hint="eastAsia"/>
            <w:sz w:val="24"/>
            <w:szCs w:val="24"/>
          </w:rPr>
          <w:t>月</w:t>
        </w:r>
        <w:r w:rsidRPr="00D818D2">
          <w:rPr>
            <w:rFonts w:ascii="宋体" w:hAnsi="宋体" w:cs="宋体"/>
            <w:sz w:val="24"/>
            <w:szCs w:val="24"/>
          </w:rPr>
          <w:t>22</w:t>
        </w:r>
        <w:r w:rsidRPr="00D818D2">
          <w:rPr>
            <w:rFonts w:ascii="宋体" w:hAnsi="宋体" w:cs="宋体" w:hint="eastAsia"/>
            <w:sz w:val="24"/>
            <w:szCs w:val="24"/>
          </w:rPr>
          <w:t>日</w:t>
        </w:r>
      </w:smartTag>
      <w:r w:rsidRPr="00D818D2">
        <w:rPr>
          <w:rFonts w:ascii="宋体" w:hAnsi="宋体" w:cs="宋体" w:hint="eastAsia"/>
          <w:sz w:val="24"/>
          <w:szCs w:val="24"/>
        </w:rPr>
        <w:t>，南京开放大学在南京市广播电视大学基础上正式揭牌成立，相关专项建设推进有力，办学体系得到进一步巩固，全市</w:t>
      </w:r>
      <w:r w:rsidRPr="00D818D2">
        <w:rPr>
          <w:rFonts w:ascii="宋体" w:hAnsi="宋体" w:cs="宋体"/>
          <w:sz w:val="24"/>
          <w:szCs w:val="24"/>
        </w:rPr>
        <w:t>11</w:t>
      </w:r>
      <w:r w:rsidRPr="00D818D2">
        <w:rPr>
          <w:rFonts w:ascii="宋体" w:hAnsi="宋体" w:cs="宋体" w:hint="eastAsia"/>
          <w:sz w:val="24"/>
          <w:szCs w:val="24"/>
        </w:rPr>
        <w:t>个区的开放大学建设方案皆已通过核准，已有</w:t>
      </w:r>
      <w:r w:rsidRPr="00D818D2">
        <w:rPr>
          <w:rFonts w:ascii="宋体" w:hAnsi="宋体" w:cs="宋体"/>
          <w:sz w:val="24"/>
          <w:szCs w:val="24"/>
        </w:rPr>
        <w:t>8</w:t>
      </w:r>
      <w:r w:rsidRPr="00D818D2">
        <w:rPr>
          <w:rFonts w:ascii="宋体" w:hAnsi="宋体" w:cs="宋体" w:hint="eastAsia"/>
          <w:sz w:val="24"/>
          <w:szCs w:val="24"/>
        </w:rPr>
        <w:t>所区开放大学顺利挂牌成立，其余三家正积极筹备。面向全体市民的终身学习支持服务能力显著增强，在构建南京终身教育体系和学习型城市进程中发挥了更加积极的作用。</w:t>
      </w:r>
    </w:p>
    <w:p w:rsidR="00D818D2" w:rsidRPr="00D818D2" w:rsidRDefault="00D818D2" w:rsidP="00D818D2">
      <w:pPr>
        <w:spacing w:line="540" w:lineRule="exact"/>
        <w:ind w:firstLineChars="200" w:firstLine="600"/>
        <w:rPr>
          <w:rFonts w:ascii="华文仿宋" w:eastAsia="华文仿宋" w:hAnsi="华文仿宋" w:cs="华文仿宋"/>
          <w:sz w:val="30"/>
          <w:szCs w:val="30"/>
        </w:rPr>
      </w:pPr>
      <w:r w:rsidRPr="00D818D2">
        <w:rPr>
          <w:rFonts w:ascii="Times New Roman" w:eastAsia="黑体" w:hAnsi="Times New Roman" w:cs="黑体" w:hint="eastAsia"/>
          <w:bCs/>
          <w:sz w:val="30"/>
          <w:szCs w:val="30"/>
        </w:rPr>
        <w:t>——办学规模保持稳定。</w:t>
      </w:r>
      <w:r w:rsidRPr="00D818D2">
        <w:rPr>
          <w:rFonts w:ascii="宋体" w:hAnsi="宋体" w:cs="宋体" w:hint="eastAsia"/>
          <w:sz w:val="24"/>
          <w:szCs w:val="24"/>
        </w:rPr>
        <w:t>“十二五”期间，各类学历教育年招生在10000人以上，在校生规模年均达到4万人；非学历继续教育年均培训超过1万人次；南京学习</w:t>
      </w:r>
      <w:r w:rsidRPr="00D818D2">
        <w:rPr>
          <w:rFonts w:ascii="宋体" w:hAnsi="宋体" w:cs="宋体" w:hint="eastAsia"/>
          <w:sz w:val="24"/>
          <w:szCs w:val="24"/>
        </w:rPr>
        <w:lastRenderedPageBreak/>
        <w:t>在线平台改版升级后注册人数已达到80万人，日均同时在线人数约</w:t>
      </w:r>
      <w:r w:rsidRPr="00D818D2">
        <w:rPr>
          <w:rFonts w:ascii="宋体" w:hAnsi="宋体" w:cs="宋体"/>
          <w:sz w:val="24"/>
          <w:szCs w:val="24"/>
        </w:rPr>
        <w:t>3000</w:t>
      </w:r>
      <w:r w:rsidRPr="00D818D2">
        <w:rPr>
          <w:rFonts w:ascii="宋体" w:hAnsi="宋体" w:cs="宋体" w:hint="eastAsia"/>
          <w:sz w:val="24"/>
          <w:szCs w:val="24"/>
        </w:rPr>
        <w:t>人，一年有超过</w:t>
      </w:r>
      <w:r w:rsidRPr="00D818D2">
        <w:rPr>
          <w:rFonts w:ascii="宋体" w:hAnsi="宋体" w:cs="宋体"/>
          <w:sz w:val="24"/>
          <w:szCs w:val="24"/>
        </w:rPr>
        <w:t>100</w:t>
      </w:r>
      <w:r w:rsidRPr="00D818D2">
        <w:rPr>
          <w:rFonts w:ascii="宋体" w:hAnsi="宋体" w:cs="宋体" w:hint="eastAsia"/>
          <w:sz w:val="24"/>
          <w:szCs w:val="24"/>
        </w:rPr>
        <w:t>万人次参加学习。</w:t>
      </w:r>
    </w:p>
    <w:p w:rsidR="00D818D2" w:rsidRPr="00D818D2" w:rsidRDefault="00D818D2" w:rsidP="00D818D2">
      <w:pPr>
        <w:spacing w:line="540" w:lineRule="exact"/>
        <w:ind w:firstLineChars="200" w:firstLine="600"/>
        <w:rPr>
          <w:rFonts w:ascii="宋体"/>
          <w:sz w:val="24"/>
          <w:szCs w:val="24"/>
        </w:rPr>
      </w:pPr>
      <w:r w:rsidRPr="00D818D2">
        <w:rPr>
          <w:rFonts w:ascii="Times New Roman" w:eastAsia="黑体" w:hAnsi="Times New Roman" w:cs="黑体" w:hint="eastAsia"/>
          <w:bCs/>
          <w:sz w:val="30"/>
          <w:szCs w:val="30"/>
        </w:rPr>
        <w:t>——人才培养质量不断提高。</w:t>
      </w:r>
      <w:bookmarkStart w:id="15" w:name="_Toc449334235"/>
      <w:bookmarkStart w:id="16" w:name="_Toc449335958"/>
      <w:bookmarkEnd w:id="13"/>
      <w:bookmarkEnd w:id="14"/>
      <w:r w:rsidRPr="00D818D2">
        <w:rPr>
          <w:rFonts w:ascii="宋体" w:hAnsi="宋体" w:cs="宋体" w:hint="eastAsia"/>
          <w:sz w:val="24"/>
          <w:szCs w:val="24"/>
        </w:rPr>
        <w:t>积极推进“能力素质并重，智教实学合一”人才培养模式改革，逐步形成了“</w:t>
      </w:r>
      <w:smartTag w:uri="urn:schemas-microsoft-com:office:smarttags" w:element="chmetcnv">
        <w:smartTagPr>
          <w:attr w:name="TCSC" w:val="0"/>
          <w:attr w:name="NumberType" w:val="1"/>
          <w:attr w:name="Negative" w:val="False"/>
          <w:attr w:name="HasSpace" w:val="False"/>
          <w:attr w:name="SourceValue" w:val="4321"/>
          <w:attr w:name="UnitName" w:val="”"/>
        </w:smartTagPr>
        <w:r w:rsidRPr="00D818D2">
          <w:rPr>
            <w:rFonts w:ascii="宋体" w:hAnsi="宋体" w:cs="宋体"/>
            <w:sz w:val="24"/>
            <w:szCs w:val="24"/>
          </w:rPr>
          <w:t>4321</w:t>
        </w:r>
        <w:r w:rsidRPr="00D818D2">
          <w:rPr>
            <w:rFonts w:ascii="宋体" w:hAnsi="宋体" w:cs="宋体" w:hint="eastAsia"/>
            <w:sz w:val="24"/>
            <w:szCs w:val="24"/>
          </w:rPr>
          <w:t>”</w:t>
        </w:r>
      </w:smartTag>
      <w:r w:rsidRPr="00D818D2">
        <w:rPr>
          <w:rFonts w:ascii="宋体" w:hAnsi="宋体" w:cs="宋体" w:hint="eastAsia"/>
          <w:sz w:val="24"/>
          <w:szCs w:val="24"/>
        </w:rPr>
        <w:t>办学模式（四方联动、三点融合、两个平台、一座立交），即政行企校四方联动，产学研三点融合，学历教育、继续教育两个平台，服务技术技能人才成长的一座立交。</w:t>
      </w:r>
      <w:bookmarkStart w:id="17" w:name="_Toc449334236"/>
      <w:bookmarkStart w:id="18" w:name="_Toc449335959"/>
      <w:bookmarkEnd w:id="15"/>
      <w:bookmarkEnd w:id="16"/>
      <w:r w:rsidRPr="00D818D2">
        <w:rPr>
          <w:rFonts w:ascii="宋体" w:hAnsi="宋体" w:cs="宋体" w:hint="eastAsia"/>
          <w:sz w:val="24"/>
          <w:szCs w:val="24"/>
        </w:rPr>
        <w:t>专业建设水平整体提高，</w:t>
      </w:r>
      <w:r w:rsidRPr="00D818D2">
        <w:rPr>
          <w:rFonts w:ascii="宋体" w:hAnsi="宋体" w:cs="宋体"/>
          <w:sz w:val="24"/>
          <w:szCs w:val="24"/>
        </w:rPr>
        <w:t>2012</w:t>
      </w:r>
      <w:r w:rsidRPr="00D818D2">
        <w:rPr>
          <w:rFonts w:ascii="宋体" w:hAnsi="宋体" w:cs="宋体" w:hint="eastAsia"/>
          <w:sz w:val="24"/>
          <w:szCs w:val="24"/>
        </w:rPr>
        <w:t>年计算机应用技术和物流管理被确定为教育部、财政部“高等职业学院提升专业服务产业发展能力”项目，服务外包软件和物流管理被确定为省级重点专业群，</w:t>
      </w:r>
      <w:r w:rsidRPr="00D818D2">
        <w:rPr>
          <w:rFonts w:ascii="宋体" w:hAnsi="宋体" w:cs="宋体"/>
          <w:sz w:val="24"/>
          <w:szCs w:val="24"/>
        </w:rPr>
        <w:t>2014</w:t>
      </w:r>
      <w:r w:rsidRPr="00D818D2">
        <w:rPr>
          <w:rFonts w:ascii="宋体" w:hAnsi="宋体" w:cs="宋体" w:hint="eastAsia"/>
          <w:sz w:val="24"/>
          <w:szCs w:val="24"/>
        </w:rPr>
        <w:t>年计算机应用技术、会计、酒店管理、视觉传达艺术设计专业确定为市级重点专业，</w:t>
      </w:r>
      <w:r w:rsidRPr="00D818D2">
        <w:rPr>
          <w:rFonts w:ascii="宋体" w:hAnsi="宋体" w:cs="宋体"/>
          <w:sz w:val="24"/>
          <w:szCs w:val="24"/>
        </w:rPr>
        <w:t>2015</w:t>
      </w:r>
      <w:r w:rsidRPr="00D818D2">
        <w:rPr>
          <w:rFonts w:ascii="宋体" w:hAnsi="宋体" w:cs="宋体" w:hint="eastAsia"/>
          <w:sz w:val="24"/>
          <w:szCs w:val="24"/>
        </w:rPr>
        <w:t>年立项两个市级重点实训基地、两个教学创新团队、两个人才培养创新实验基地。以职业素养培育体系为载体，开展特色育人活动，学生基本素质普遍提升，在国家、省、市各类活动、竞赛中斩获大奖</w:t>
      </w:r>
      <w:r w:rsidRPr="00D818D2">
        <w:rPr>
          <w:rFonts w:ascii="宋体" w:hAnsi="宋体" w:cs="宋体"/>
          <w:sz w:val="24"/>
          <w:szCs w:val="24"/>
        </w:rPr>
        <w:t>400</w:t>
      </w:r>
      <w:r w:rsidRPr="00D818D2">
        <w:rPr>
          <w:rFonts w:ascii="宋体" w:hAnsi="宋体" w:cs="宋体" w:hint="eastAsia"/>
          <w:sz w:val="24"/>
          <w:szCs w:val="24"/>
        </w:rPr>
        <w:t>多项。</w:t>
      </w:r>
      <w:bookmarkStart w:id="19" w:name="_Toc449334237"/>
      <w:bookmarkStart w:id="20" w:name="_Toc449335960"/>
      <w:bookmarkEnd w:id="17"/>
      <w:bookmarkEnd w:id="18"/>
    </w:p>
    <w:p w:rsidR="00D818D2" w:rsidRPr="00D818D2" w:rsidRDefault="00D818D2" w:rsidP="00D818D2">
      <w:pPr>
        <w:spacing w:line="360" w:lineRule="auto"/>
        <w:ind w:firstLineChars="196" w:firstLine="588"/>
        <w:jc w:val="left"/>
        <w:rPr>
          <w:rFonts w:ascii="宋体"/>
          <w:sz w:val="24"/>
          <w:szCs w:val="24"/>
        </w:rPr>
      </w:pPr>
      <w:r w:rsidRPr="00D818D2">
        <w:rPr>
          <w:rFonts w:ascii="Times New Roman" w:eastAsia="黑体" w:hAnsi="Times New Roman" w:cs="黑体" w:hint="eastAsia"/>
          <w:bCs/>
          <w:sz w:val="30"/>
          <w:szCs w:val="30"/>
        </w:rPr>
        <w:t>——队伍建设步伐加快。</w:t>
      </w:r>
      <w:r w:rsidRPr="00D818D2">
        <w:rPr>
          <w:rFonts w:ascii="宋体" w:hAnsi="宋体" w:cs="宋体" w:hint="eastAsia"/>
          <w:sz w:val="24"/>
          <w:szCs w:val="24"/>
        </w:rPr>
        <w:t>积极实施高层次人才、“双师型”教师培养工程，专任教师中，高级职称占</w:t>
      </w:r>
      <w:r w:rsidRPr="00D818D2">
        <w:rPr>
          <w:rFonts w:ascii="宋体" w:hAnsi="宋体" w:cs="宋体"/>
          <w:sz w:val="24"/>
          <w:szCs w:val="24"/>
        </w:rPr>
        <w:t>27.25%</w:t>
      </w:r>
      <w:r w:rsidRPr="00D818D2">
        <w:rPr>
          <w:rFonts w:ascii="宋体" w:hAnsi="宋体" w:cs="宋体" w:hint="eastAsia"/>
          <w:sz w:val="24"/>
          <w:szCs w:val="24"/>
        </w:rPr>
        <w:t>，中级职称占</w:t>
      </w:r>
      <w:r w:rsidRPr="00D818D2">
        <w:rPr>
          <w:rFonts w:ascii="宋体" w:hAnsi="宋体" w:cs="宋体"/>
          <w:sz w:val="24"/>
          <w:szCs w:val="24"/>
        </w:rPr>
        <w:t>42%</w:t>
      </w:r>
      <w:r w:rsidRPr="00D818D2">
        <w:rPr>
          <w:rFonts w:ascii="宋体" w:hAnsi="宋体" w:cs="宋体" w:hint="eastAsia"/>
          <w:sz w:val="24"/>
          <w:szCs w:val="24"/>
        </w:rPr>
        <w:t>，“双师”素质教师占专业课教师的比例为</w:t>
      </w:r>
      <w:r w:rsidRPr="00D818D2">
        <w:rPr>
          <w:rFonts w:ascii="宋体" w:hAnsi="宋体" w:cs="宋体"/>
          <w:sz w:val="24"/>
          <w:szCs w:val="24"/>
        </w:rPr>
        <w:t>60%</w:t>
      </w:r>
      <w:r w:rsidRPr="00D818D2">
        <w:rPr>
          <w:rFonts w:ascii="宋体" w:hAnsi="宋体" w:cs="宋体" w:hint="eastAsia"/>
          <w:sz w:val="24"/>
          <w:szCs w:val="24"/>
        </w:rPr>
        <w:t>以上。先后选派参加校内外各类研修和培训达一千余人次，其中校外各类研修和培训达</w:t>
      </w:r>
      <w:r w:rsidRPr="00D818D2">
        <w:rPr>
          <w:rFonts w:ascii="宋体" w:hAnsi="宋体" w:cs="宋体"/>
          <w:sz w:val="24"/>
          <w:szCs w:val="24"/>
        </w:rPr>
        <w:t>209</w:t>
      </w:r>
      <w:r w:rsidRPr="00D818D2">
        <w:rPr>
          <w:rFonts w:ascii="宋体" w:hAnsi="宋体" w:cs="宋体" w:hint="eastAsia"/>
          <w:sz w:val="24"/>
          <w:szCs w:val="24"/>
        </w:rPr>
        <w:t>人次。现有省“</w:t>
      </w:r>
      <w:smartTag w:uri="urn:schemas-microsoft-com:office:smarttags" w:element="chmetcnv">
        <w:smartTagPr>
          <w:attr w:name="TCSC" w:val="0"/>
          <w:attr w:name="NumberType" w:val="1"/>
          <w:attr w:name="Negative" w:val="False"/>
          <w:attr w:name="HasSpace" w:val="False"/>
          <w:attr w:name="SourceValue" w:val="333"/>
          <w:attr w:name="UnitName" w:val="”"/>
        </w:smartTagPr>
        <w:r w:rsidRPr="00D818D2">
          <w:rPr>
            <w:rFonts w:ascii="宋体" w:hAnsi="宋体" w:cs="宋体"/>
            <w:sz w:val="24"/>
            <w:szCs w:val="24"/>
          </w:rPr>
          <w:t>333</w:t>
        </w:r>
        <w:r w:rsidRPr="00D818D2">
          <w:rPr>
            <w:rFonts w:ascii="宋体" w:hAnsi="宋体" w:cs="宋体" w:hint="eastAsia"/>
            <w:sz w:val="24"/>
            <w:szCs w:val="24"/>
          </w:rPr>
          <w:t>”</w:t>
        </w:r>
      </w:smartTag>
      <w:r w:rsidRPr="00D818D2">
        <w:rPr>
          <w:rFonts w:ascii="宋体" w:hAnsi="宋体" w:cs="宋体" w:hint="eastAsia"/>
          <w:sz w:val="24"/>
          <w:szCs w:val="24"/>
        </w:rPr>
        <w:t>人才培养对象</w:t>
      </w:r>
      <w:r w:rsidRPr="00D818D2">
        <w:rPr>
          <w:rFonts w:ascii="宋体" w:hAnsi="宋体" w:cs="宋体"/>
          <w:sz w:val="24"/>
          <w:szCs w:val="24"/>
        </w:rPr>
        <w:t>1</w:t>
      </w:r>
      <w:r w:rsidRPr="00D818D2">
        <w:rPr>
          <w:rFonts w:ascii="宋体" w:hAnsi="宋体" w:cs="宋体" w:hint="eastAsia"/>
          <w:sz w:val="24"/>
          <w:szCs w:val="24"/>
        </w:rPr>
        <w:t>名，省“六大人才高峰培养对象</w:t>
      </w:r>
      <w:r w:rsidRPr="00D818D2">
        <w:rPr>
          <w:rFonts w:ascii="宋体" w:hAnsi="宋体" w:cs="宋体"/>
          <w:sz w:val="24"/>
          <w:szCs w:val="24"/>
        </w:rPr>
        <w:t>1</w:t>
      </w:r>
      <w:r w:rsidRPr="00D818D2">
        <w:rPr>
          <w:rFonts w:ascii="宋体" w:hAnsi="宋体" w:cs="宋体" w:hint="eastAsia"/>
          <w:sz w:val="24"/>
          <w:szCs w:val="24"/>
        </w:rPr>
        <w:t>名”、省“青蓝工程”学科带头人培养对象</w:t>
      </w:r>
      <w:r w:rsidRPr="00D818D2">
        <w:rPr>
          <w:rFonts w:ascii="宋体" w:hAnsi="宋体" w:cs="宋体"/>
          <w:sz w:val="24"/>
          <w:szCs w:val="24"/>
        </w:rPr>
        <w:t>1</w:t>
      </w:r>
      <w:r w:rsidRPr="00D818D2">
        <w:rPr>
          <w:rFonts w:ascii="宋体" w:hAnsi="宋体" w:cs="宋体" w:hint="eastAsia"/>
          <w:sz w:val="24"/>
          <w:szCs w:val="24"/>
        </w:rPr>
        <w:t>名，省“青蓝工程”中青年骨干教师培养对象</w:t>
      </w:r>
      <w:r w:rsidRPr="00D818D2">
        <w:rPr>
          <w:rFonts w:ascii="宋体" w:hAnsi="宋体" w:cs="宋体"/>
          <w:sz w:val="24"/>
          <w:szCs w:val="24"/>
        </w:rPr>
        <w:t>5</w:t>
      </w:r>
      <w:r w:rsidRPr="00D818D2">
        <w:rPr>
          <w:rFonts w:ascii="宋体" w:hAnsi="宋体" w:cs="宋体" w:hint="eastAsia"/>
          <w:sz w:val="24"/>
          <w:szCs w:val="24"/>
        </w:rPr>
        <w:t>名。</w:t>
      </w:r>
      <w:bookmarkStart w:id="21" w:name="_Toc449334238"/>
      <w:bookmarkStart w:id="22" w:name="_Toc449335961"/>
      <w:bookmarkEnd w:id="19"/>
      <w:bookmarkEnd w:id="20"/>
    </w:p>
    <w:p w:rsidR="00D818D2" w:rsidRPr="00D818D2" w:rsidRDefault="00D818D2" w:rsidP="00D818D2">
      <w:pPr>
        <w:ind w:firstLineChars="196" w:firstLine="588"/>
        <w:rPr>
          <w:rFonts w:ascii="宋体"/>
          <w:sz w:val="24"/>
          <w:szCs w:val="24"/>
        </w:rPr>
      </w:pPr>
      <w:r w:rsidRPr="00D818D2">
        <w:rPr>
          <w:rFonts w:ascii="Times New Roman" w:eastAsia="黑体" w:hAnsi="Times New Roman" w:cs="黑体" w:hint="eastAsia"/>
          <w:bCs/>
          <w:sz w:val="30"/>
          <w:szCs w:val="30"/>
        </w:rPr>
        <w:t>——科技与社会服务能力不断提高。</w:t>
      </w:r>
      <w:r w:rsidRPr="00D818D2">
        <w:rPr>
          <w:rFonts w:ascii="宋体" w:hAnsi="宋体" w:cs="宋体" w:hint="eastAsia"/>
          <w:sz w:val="24"/>
          <w:szCs w:val="24"/>
        </w:rPr>
        <w:t>五年间，共有省厅哲学社会科学基金指导项目</w:t>
      </w:r>
      <w:r w:rsidRPr="00D818D2">
        <w:rPr>
          <w:rFonts w:ascii="宋体" w:hAnsi="宋体" w:cs="宋体"/>
          <w:sz w:val="24"/>
          <w:szCs w:val="24"/>
        </w:rPr>
        <w:t>21</w:t>
      </w:r>
      <w:r w:rsidRPr="00D818D2">
        <w:rPr>
          <w:rFonts w:ascii="宋体" w:hAnsi="宋体" w:cs="宋体" w:hint="eastAsia"/>
          <w:sz w:val="24"/>
          <w:szCs w:val="24"/>
        </w:rPr>
        <w:t>项，国家开放大学课题</w:t>
      </w:r>
      <w:r w:rsidRPr="00D818D2">
        <w:rPr>
          <w:rFonts w:ascii="宋体" w:hAnsi="宋体" w:cs="宋体"/>
          <w:sz w:val="24"/>
          <w:szCs w:val="24"/>
        </w:rPr>
        <w:t>3</w:t>
      </w:r>
      <w:r w:rsidRPr="00D818D2">
        <w:rPr>
          <w:rFonts w:ascii="宋体" w:hAnsi="宋体" w:cs="宋体" w:hint="eastAsia"/>
          <w:sz w:val="24"/>
          <w:szCs w:val="24"/>
        </w:rPr>
        <w:t>项，横向课题研究</w:t>
      </w:r>
      <w:r w:rsidRPr="00D818D2">
        <w:rPr>
          <w:rFonts w:ascii="宋体" w:hAnsi="宋体" w:cs="宋体"/>
          <w:sz w:val="24"/>
          <w:szCs w:val="24"/>
        </w:rPr>
        <w:t>23</w:t>
      </w:r>
      <w:r w:rsidRPr="00D818D2">
        <w:rPr>
          <w:rFonts w:ascii="宋体" w:hAnsi="宋体" w:cs="宋体" w:hint="eastAsia"/>
          <w:sz w:val="24"/>
          <w:szCs w:val="24"/>
        </w:rPr>
        <w:t>项。在专业学术期刊发表论文</w:t>
      </w:r>
      <w:r w:rsidRPr="00D818D2">
        <w:rPr>
          <w:rFonts w:ascii="宋体" w:hAnsi="宋体" w:cs="宋体"/>
          <w:sz w:val="24"/>
          <w:szCs w:val="24"/>
        </w:rPr>
        <w:t>521</w:t>
      </w:r>
      <w:r w:rsidRPr="00D818D2">
        <w:rPr>
          <w:rFonts w:ascii="宋体" w:hAnsi="宋体" w:cs="宋体" w:hint="eastAsia"/>
          <w:sz w:val="24"/>
          <w:szCs w:val="24"/>
        </w:rPr>
        <w:t>篇，其中核心期刊</w:t>
      </w:r>
      <w:r w:rsidRPr="00D818D2">
        <w:rPr>
          <w:rFonts w:ascii="宋体" w:hAnsi="宋体" w:cs="宋体"/>
          <w:sz w:val="24"/>
          <w:szCs w:val="24"/>
        </w:rPr>
        <w:t>45</w:t>
      </w:r>
      <w:r w:rsidRPr="00D818D2">
        <w:rPr>
          <w:rFonts w:ascii="宋体" w:hAnsi="宋体" w:cs="宋体" w:hint="eastAsia"/>
          <w:sz w:val="24"/>
          <w:szCs w:val="24"/>
        </w:rPr>
        <w:t>篇，</w:t>
      </w:r>
      <w:r w:rsidRPr="00D818D2">
        <w:rPr>
          <w:rFonts w:ascii="宋体" w:hAnsi="宋体" w:cs="宋体"/>
          <w:sz w:val="24"/>
          <w:szCs w:val="24"/>
        </w:rPr>
        <w:t>EI</w:t>
      </w:r>
      <w:r w:rsidRPr="00D818D2">
        <w:rPr>
          <w:rFonts w:ascii="宋体" w:hAnsi="宋体" w:cs="宋体" w:hint="eastAsia"/>
          <w:sz w:val="24"/>
          <w:szCs w:val="24"/>
        </w:rPr>
        <w:t>收录论文</w:t>
      </w:r>
      <w:r w:rsidRPr="00D818D2">
        <w:rPr>
          <w:rFonts w:ascii="宋体" w:hAnsi="宋体" w:cs="宋体"/>
          <w:sz w:val="24"/>
          <w:szCs w:val="24"/>
        </w:rPr>
        <w:t>3</w:t>
      </w:r>
      <w:r w:rsidRPr="00D818D2">
        <w:rPr>
          <w:rFonts w:ascii="宋体" w:hAnsi="宋体" w:cs="宋体" w:hint="eastAsia"/>
          <w:sz w:val="24"/>
          <w:szCs w:val="24"/>
        </w:rPr>
        <w:t>篇，</w:t>
      </w:r>
      <w:r w:rsidRPr="00D818D2">
        <w:rPr>
          <w:rFonts w:ascii="宋体" w:hAnsi="宋体" w:cs="宋体"/>
          <w:sz w:val="24"/>
          <w:szCs w:val="24"/>
        </w:rPr>
        <w:t>SCI</w:t>
      </w:r>
      <w:r w:rsidRPr="00D818D2">
        <w:rPr>
          <w:rFonts w:ascii="宋体" w:hAnsi="宋体" w:cs="宋体" w:hint="eastAsia"/>
          <w:sz w:val="24"/>
          <w:szCs w:val="24"/>
        </w:rPr>
        <w:t>收录论文</w:t>
      </w:r>
      <w:r w:rsidRPr="00D818D2">
        <w:rPr>
          <w:rFonts w:ascii="宋体" w:hAnsi="宋体" w:cs="宋体"/>
          <w:sz w:val="24"/>
          <w:szCs w:val="24"/>
        </w:rPr>
        <w:t>1</w:t>
      </w:r>
      <w:r w:rsidRPr="00D818D2">
        <w:rPr>
          <w:rFonts w:ascii="宋体" w:hAnsi="宋体" w:cs="宋体" w:hint="eastAsia"/>
          <w:sz w:val="24"/>
          <w:szCs w:val="24"/>
        </w:rPr>
        <w:t>篇，获得校外科研奖励</w:t>
      </w:r>
      <w:r w:rsidRPr="00D818D2">
        <w:rPr>
          <w:rFonts w:ascii="宋体" w:hAnsi="宋体" w:cs="宋体"/>
          <w:sz w:val="24"/>
          <w:szCs w:val="24"/>
        </w:rPr>
        <w:t>26</w:t>
      </w:r>
      <w:r w:rsidRPr="00D818D2">
        <w:rPr>
          <w:rFonts w:ascii="宋体" w:hAnsi="宋体" w:cs="宋体" w:hint="eastAsia"/>
          <w:sz w:val="24"/>
          <w:szCs w:val="24"/>
        </w:rPr>
        <w:t>项，校级优秀科研成果</w:t>
      </w:r>
      <w:r w:rsidRPr="00D818D2">
        <w:rPr>
          <w:rFonts w:ascii="宋体" w:hAnsi="宋体" w:cs="宋体"/>
          <w:sz w:val="24"/>
          <w:szCs w:val="24"/>
        </w:rPr>
        <w:t>60</w:t>
      </w:r>
      <w:r w:rsidRPr="00D818D2">
        <w:rPr>
          <w:rFonts w:ascii="宋体" w:hAnsi="宋体" w:cs="宋体" w:hint="eastAsia"/>
          <w:sz w:val="24"/>
          <w:szCs w:val="24"/>
        </w:rPr>
        <w:t>项。</w:t>
      </w:r>
      <w:r w:rsidRPr="00D818D2">
        <w:rPr>
          <w:rFonts w:ascii="宋体" w:hAnsi="宋体" w:cs="宋体"/>
          <w:sz w:val="24"/>
          <w:szCs w:val="24"/>
        </w:rPr>
        <w:t>2014</w:t>
      </w:r>
      <w:r w:rsidRPr="00D818D2">
        <w:rPr>
          <w:rFonts w:ascii="宋体" w:hAnsi="宋体" w:cs="宋体" w:hint="eastAsia"/>
          <w:sz w:val="24"/>
          <w:szCs w:val="24"/>
        </w:rPr>
        <w:t>年至今，共申请专利</w:t>
      </w:r>
      <w:r w:rsidRPr="00D818D2">
        <w:rPr>
          <w:rFonts w:ascii="宋体" w:hAnsi="宋体" w:cs="宋体"/>
          <w:sz w:val="24"/>
          <w:szCs w:val="24"/>
        </w:rPr>
        <w:t>18</w:t>
      </w:r>
      <w:r w:rsidRPr="00D818D2">
        <w:rPr>
          <w:rFonts w:ascii="宋体" w:hAnsi="宋体" w:cs="宋体" w:hint="eastAsia"/>
          <w:sz w:val="24"/>
          <w:szCs w:val="24"/>
        </w:rPr>
        <w:t>件，其中发明专利</w:t>
      </w:r>
      <w:r w:rsidRPr="00D818D2">
        <w:rPr>
          <w:rFonts w:ascii="宋体" w:hAnsi="宋体" w:cs="宋体"/>
          <w:sz w:val="24"/>
          <w:szCs w:val="24"/>
        </w:rPr>
        <w:t>3</w:t>
      </w:r>
      <w:r w:rsidRPr="00D818D2">
        <w:rPr>
          <w:rFonts w:ascii="宋体" w:hAnsi="宋体" w:cs="宋体" w:hint="eastAsia"/>
          <w:sz w:val="24"/>
          <w:szCs w:val="24"/>
        </w:rPr>
        <w:t>件，实用新型专利</w:t>
      </w:r>
      <w:r w:rsidRPr="00D818D2">
        <w:rPr>
          <w:rFonts w:ascii="宋体" w:hAnsi="宋体" w:cs="宋体"/>
          <w:sz w:val="24"/>
          <w:szCs w:val="24"/>
        </w:rPr>
        <w:t>12</w:t>
      </w:r>
      <w:r w:rsidRPr="00D818D2">
        <w:rPr>
          <w:rFonts w:ascii="宋体" w:hAnsi="宋体" w:cs="宋体" w:hint="eastAsia"/>
          <w:sz w:val="24"/>
          <w:szCs w:val="24"/>
        </w:rPr>
        <w:t>件，外观专利</w:t>
      </w:r>
      <w:r w:rsidRPr="00D818D2">
        <w:rPr>
          <w:rFonts w:ascii="宋体" w:hAnsi="宋体" w:cs="宋体"/>
          <w:sz w:val="24"/>
          <w:szCs w:val="24"/>
        </w:rPr>
        <w:t>3</w:t>
      </w:r>
      <w:r w:rsidRPr="00D818D2">
        <w:rPr>
          <w:rFonts w:ascii="宋体" w:hAnsi="宋体" w:cs="宋体" w:hint="eastAsia"/>
          <w:sz w:val="24"/>
          <w:szCs w:val="24"/>
        </w:rPr>
        <w:t>件。学校充分利用办学体制的优势，将积累的丰富的网络学习资源、人才和技术资源向社会开放，为机关、企事业单位开展大量培训活动，助力行业企业发展和市民素质提高，辐射带动效应明显，实现了社会效益和经济效益双丰收。</w:t>
      </w:r>
      <w:bookmarkStart w:id="23" w:name="_Toc449334240"/>
      <w:bookmarkStart w:id="24" w:name="_Toc449335963"/>
      <w:bookmarkEnd w:id="21"/>
      <w:bookmarkEnd w:id="22"/>
    </w:p>
    <w:p w:rsidR="00D818D2" w:rsidRPr="00D818D2" w:rsidRDefault="00D818D2" w:rsidP="00D818D2">
      <w:pPr>
        <w:ind w:firstLineChars="196" w:firstLine="588"/>
        <w:rPr>
          <w:rFonts w:ascii="宋体" w:cs="宋体"/>
          <w:sz w:val="24"/>
          <w:szCs w:val="24"/>
        </w:rPr>
      </w:pPr>
      <w:bookmarkStart w:id="25" w:name="_Toc449334241"/>
      <w:bookmarkStart w:id="26" w:name="_Toc449335964"/>
      <w:bookmarkEnd w:id="23"/>
      <w:bookmarkEnd w:id="24"/>
      <w:r w:rsidRPr="00D818D2">
        <w:rPr>
          <w:rFonts w:ascii="Times New Roman" w:eastAsia="黑体" w:hAnsi="Times New Roman" w:cs="黑体" w:hint="eastAsia"/>
          <w:bCs/>
          <w:sz w:val="30"/>
          <w:szCs w:val="30"/>
        </w:rPr>
        <w:t>——发展空间问题取得重大突破。</w:t>
      </w:r>
      <w:r w:rsidRPr="00D818D2">
        <w:rPr>
          <w:rFonts w:ascii="宋体" w:hAnsi="宋体" w:cs="宋体" w:hint="eastAsia"/>
          <w:sz w:val="24"/>
          <w:szCs w:val="24"/>
        </w:rPr>
        <w:t>为进一步加快推进城职院建设，更好地服务南京经济社会发展和迎接评估，学校院先后于</w:t>
      </w:r>
      <w:r w:rsidRPr="00D818D2">
        <w:rPr>
          <w:rFonts w:ascii="宋体" w:hAnsi="宋体" w:cs="宋体"/>
          <w:sz w:val="24"/>
          <w:szCs w:val="24"/>
        </w:rPr>
        <w:t>2012</w:t>
      </w:r>
      <w:r w:rsidRPr="00D818D2">
        <w:rPr>
          <w:rFonts w:ascii="宋体" w:hAnsi="宋体" w:cs="宋体" w:hint="eastAsia"/>
          <w:sz w:val="24"/>
          <w:szCs w:val="24"/>
        </w:rPr>
        <w:t>年</w:t>
      </w:r>
      <w:r w:rsidRPr="00D818D2">
        <w:rPr>
          <w:rFonts w:ascii="宋体" w:hAnsi="宋体" w:cs="宋体"/>
          <w:sz w:val="24"/>
          <w:szCs w:val="24"/>
        </w:rPr>
        <w:t>9</w:t>
      </w:r>
      <w:r w:rsidRPr="00D818D2">
        <w:rPr>
          <w:rFonts w:ascii="宋体" w:hAnsi="宋体" w:cs="宋体" w:hint="eastAsia"/>
          <w:sz w:val="24"/>
          <w:szCs w:val="24"/>
        </w:rPr>
        <w:t>月和</w:t>
      </w:r>
      <w:r w:rsidRPr="00D818D2">
        <w:rPr>
          <w:rFonts w:ascii="宋体" w:hAnsi="宋体" w:cs="宋体"/>
          <w:sz w:val="24"/>
          <w:szCs w:val="24"/>
        </w:rPr>
        <w:t>2013</w:t>
      </w:r>
      <w:r w:rsidRPr="00D818D2">
        <w:rPr>
          <w:rFonts w:ascii="宋体" w:hAnsi="宋体" w:cs="宋体" w:hint="eastAsia"/>
          <w:sz w:val="24"/>
          <w:szCs w:val="24"/>
        </w:rPr>
        <w:t>年</w:t>
      </w:r>
      <w:r w:rsidRPr="00D818D2">
        <w:rPr>
          <w:rFonts w:ascii="宋体" w:hAnsi="宋体" w:cs="宋体"/>
          <w:sz w:val="24"/>
          <w:szCs w:val="24"/>
        </w:rPr>
        <w:t>3</w:t>
      </w:r>
      <w:r w:rsidRPr="00D818D2">
        <w:rPr>
          <w:rFonts w:ascii="宋体" w:hAnsi="宋体" w:cs="宋体" w:hint="eastAsia"/>
          <w:sz w:val="24"/>
          <w:szCs w:val="24"/>
        </w:rPr>
        <w:t>月向市政</w:t>
      </w:r>
      <w:r w:rsidRPr="00D818D2">
        <w:rPr>
          <w:rFonts w:ascii="宋体" w:hAnsi="宋体" w:cs="宋体" w:hint="eastAsia"/>
          <w:sz w:val="24"/>
          <w:szCs w:val="24"/>
        </w:rPr>
        <w:lastRenderedPageBreak/>
        <w:t>府递交了《关于加快建设南京城市职业学院的情况汇报》和《关于南京城市职业学院在溧水建设新校区的请示》，问题得到市领导和有关部门的高度重视。</w:t>
      </w:r>
      <w:r w:rsidRPr="00D818D2">
        <w:rPr>
          <w:rFonts w:ascii="宋体" w:hAnsi="宋体" w:cs="宋体"/>
          <w:sz w:val="24"/>
          <w:szCs w:val="24"/>
        </w:rPr>
        <w:t>2014</w:t>
      </w:r>
      <w:r w:rsidRPr="00D818D2">
        <w:rPr>
          <w:rFonts w:ascii="宋体" w:hAnsi="宋体" w:cs="宋体" w:hint="eastAsia"/>
          <w:sz w:val="24"/>
          <w:szCs w:val="24"/>
        </w:rPr>
        <w:t>年</w:t>
      </w:r>
      <w:r w:rsidRPr="00D818D2">
        <w:rPr>
          <w:rFonts w:ascii="宋体" w:hAnsi="宋体" w:cs="宋体"/>
          <w:sz w:val="24"/>
          <w:szCs w:val="24"/>
        </w:rPr>
        <w:t>4</w:t>
      </w:r>
      <w:r w:rsidRPr="00D818D2">
        <w:rPr>
          <w:rFonts w:ascii="宋体" w:hAnsi="宋体" w:cs="宋体" w:hint="eastAsia"/>
          <w:sz w:val="24"/>
          <w:szCs w:val="24"/>
        </w:rPr>
        <w:t>月，市委市政府研究决定在我市溧水经济开发区征地</w:t>
      </w:r>
      <w:r w:rsidRPr="00D818D2">
        <w:rPr>
          <w:rFonts w:ascii="宋体" w:hAnsi="宋体" w:cs="宋体"/>
          <w:sz w:val="24"/>
          <w:szCs w:val="24"/>
        </w:rPr>
        <w:t>500</w:t>
      </w:r>
      <w:r w:rsidRPr="00D818D2">
        <w:rPr>
          <w:rFonts w:ascii="宋体" w:hAnsi="宋体" w:cs="宋体" w:hint="eastAsia"/>
          <w:sz w:val="24"/>
          <w:szCs w:val="24"/>
        </w:rPr>
        <w:t>亩，南京城市职业学院迁建溧水新校区。目前，新校区建设各项工作正有序推进，预计</w:t>
      </w:r>
      <w:r w:rsidRPr="00D818D2">
        <w:rPr>
          <w:rFonts w:ascii="宋体" w:hAnsi="宋体" w:cs="宋体"/>
          <w:sz w:val="24"/>
          <w:szCs w:val="24"/>
        </w:rPr>
        <w:t>2017</w:t>
      </w:r>
      <w:r w:rsidRPr="00D818D2">
        <w:rPr>
          <w:rFonts w:ascii="宋体" w:hAnsi="宋体" w:cs="宋体" w:hint="eastAsia"/>
          <w:sz w:val="24"/>
          <w:szCs w:val="24"/>
        </w:rPr>
        <w:t>年秋季建成投入使用。</w:t>
      </w:r>
      <w:bookmarkEnd w:id="25"/>
      <w:bookmarkEnd w:id="26"/>
    </w:p>
    <w:p w:rsidR="00D818D2" w:rsidRPr="00D818D2" w:rsidRDefault="00D818D2" w:rsidP="00D818D2">
      <w:pPr>
        <w:ind w:firstLineChars="196" w:firstLine="588"/>
        <w:rPr>
          <w:rFonts w:ascii="宋体" w:hAnsi="宋体" w:cs="宋体"/>
          <w:sz w:val="24"/>
          <w:szCs w:val="24"/>
        </w:rPr>
      </w:pPr>
      <w:r w:rsidRPr="00D818D2">
        <w:rPr>
          <w:rFonts w:ascii="Times New Roman" w:eastAsia="黑体" w:hAnsi="Times New Roman" w:cs="黑体" w:hint="eastAsia"/>
          <w:bCs/>
          <w:sz w:val="30"/>
          <w:szCs w:val="30"/>
        </w:rPr>
        <w:t>——党的建设保障有力。</w:t>
      </w:r>
      <w:r w:rsidRPr="00D818D2">
        <w:rPr>
          <w:rFonts w:ascii="宋体" w:hAnsi="宋体" w:cs="宋体" w:hint="eastAsia"/>
          <w:sz w:val="24"/>
          <w:szCs w:val="24"/>
        </w:rPr>
        <w:t>校党委加强对学校工作的统一领导，管方向、抓大事、带队伍，以充分调动全体教职员工的积极性、创造力、执行力为抓手，以建立健全规范高效的管理体制机制为切入点</w:t>
      </w:r>
      <w:r w:rsidRPr="00D818D2">
        <w:rPr>
          <w:rFonts w:ascii="宋体" w:hAnsi="宋体" w:cs="宋体"/>
          <w:sz w:val="24"/>
          <w:szCs w:val="24"/>
        </w:rPr>
        <w:t>,</w:t>
      </w:r>
      <w:r w:rsidRPr="00D818D2">
        <w:rPr>
          <w:rFonts w:ascii="宋体" w:hAnsi="宋体" w:cs="宋体" w:hint="eastAsia"/>
          <w:sz w:val="24"/>
          <w:szCs w:val="24"/>
        </w:rPr>
        <w:t>全面落实党建工作责任制，精心组织党的群众路线教育实践活动和“三严三实”专题教育，扎实开展思想政治建设、组织建设、作风建设、制度建设和党风廉政建设，将党建工作与学校中心工作同谋划、同部署、同落实，保障有力。</w:t>
      </w:r>
    </w:p>
    <w:p w:rsidR="00D818D2" w:rsidRPr="00D818D2" w:rsidRDefault="00D818D2" w:rsidP="00D818D2">
      <w:pPr>
        <w:keepNext/>
        <w:keepLines/>
        <w:spacing w:before="260" w:after="260" w:line="416" w:lineRule="auto"/>
        <w:outlineLvl w:val="1"/>
        <w:rPr>
          <w:rFonts w:ascii="Cambria" w:hAnsi="Cambria"/>
          <w:b/>
          <w:bCs/>
          <w:sz w:val="32"/>
          <w:szCs w:val="32"/>
        </w:rPr>
      </w:pPr>
      <w:bookmarkStart w:id="27" w:name="_Toc443379743"/>
      <w:bookmarkStart w:id="28" w:name="_Toc446085431"/>
      <w:bookmarkStart w:id="29" w:name="_Toc480182550"/>
      <w:r w:rsidRPr="00D818D2">
        <w:rPr>
          <w:rFonts w:ascii="Cambria" w:hAnsi="Cambria" w:hint="eastAsia"/>
          <w:b/>
          <w:bCs/>
          <w:sz w:val="32"/>
          <w:szCs w:val="32"/>
        </w:rPr>
        <w:t>（二）面临的机遇、问题和挑战</w:t>
      </w:r>
      <w:bookmarkEnd w:id="27"/>
      <w:bookmarkEnd w:id="28"/>
      <w:bookmarkEnd w:id="29"/>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30" w:name="_Toc480182551"/>
      <w:r w:rsidRPr="00D818D2">
        <w:rPr>
          <w:rFonts w:ascii="宋体" w:hAnsi="宋体" w:cs="Calibri" w:hint="eastAsia"/>
          <w:b/>
          <w:bCs/>
          <w:sz w:val="32"/>
          <w:szCs w:val="32"/>
        </w:rPr>
        <w:t>1.面临的机遇</w:t>
      </w:r>
      <w:bookmarkEnd w:id="30"/>
    </w:p>
    <w:p w:rsidR="00D818D2" w:rsidRPr="00D818D2" w:rsidRDefault="00D818D2" w:rsidP="00D818D2">
      <w:pPr>
        <w:ind w:firstLineChars="200" w:firstLine="480"/>
        <w:rPr>
          <w:rFonts w:ascii="宋体" w:hAnsi="宋体" w:cs="宋体"/>
          <w:sz w:val="24"/>
          <w:szCs w:val="24"/>
        </w:rPr>
      </w:pPr>
      <w:r w:rsidRPr="00D818D2">
        <w:rPr>
          <w:rFonts w:ascii="宋体" w:hAnsi="宋体" w:cs="宋体" w:hint="eastAsia"/>
          <w:sz w:val="24"/>
          <w:szCs w:val="24"/>
        </w:rPr>
        <w:t>“十三五”时期是教育改革与发展的重要战略机遇期，《国务院关于加快发展现代职业教育的决定》(国发〔</w:t>
      </w:r>
      <w:r w:rsidRPr="00D818D2">
        <w:rPr>
          <w:rFonts w:ascii="宋体" w:hAnsi="宋体" w:cs="宋体"/>
          <w:sz w:val="24"/>
          <w:szCs w:val="24"/>
        </w:rPr>
        <w:t>2014</w:t>
      </w:r>
      <w:r w:rsidRPr="00D818D2">
        <w:rPr>
          <w:rFonts w:ascii="宋体" w:hAnsi="宋体" w:cs="宋体" w:hint="eastAsia"/>
          <w:sz w:val="24"/>
          <w:szCs w:val="24"/>
        </w:rPr>
        <w:t>〕</w:t>
      </w:r>
      <w:r w:rsidRPr="00D818D2">
        <w:rPr>
          <w:rFonts w:ascii="宋体" w:hAnsi="宋体" w:cs="宋体"/>
          <w:sz w:val="24"/>
          <w:szCs w:val="24"/>
        </w:rPr>
        <w:t>19</w:t>
      </w:r>
      <w:r w:rsidRPr="00D818D2">
        <w:rPr>
          <w:rFonts w:ascii="宋体" w:hAnsi="宋体" w:cs="宋体" w:hint="eastAsia"/>
          <w:sz w:val="24"/>
          <w:szCs w:val="24"/>
        </w:rPr>
        <w:t>号)中提出了“牢固确立职业教育在国家人才培养体系中的重要位置”，并明确了“到</w:t>
      </w:r>
      <w:r w:rsidRPr="00D818D2">
        <w:rPr>
          <w:rFonts w:ascii="宋体" w:hAnsi="宋体" w:cs="宋体"/>
          <w:sz w:val="24"/>
          <w:szCs w:val="24"/>
        </w:rPr>
        <w:t>2020</w:t>
      </w:r>
      <w:r w:rsidRPr="00D818D2">
        <w:rPr>
          <w:rFonts w:ascii="宋体" w:hAnsi="宋体" w:cs="宋体" w:hint="eastAsia"/>
          <w:sz w:val="24"/>
          <w:szCs w:val="24"/>
        </w:rPr>
        <w:t>年，形成适应发展需求、产教深度融合、中职高职衔接、职业教育与普通教育相互沟通，体现终身教育理念，具有中国特色、世界水平的现代职业教育体系</w:t>
      </w:r>
      <w:r w:rsidRPr="00D818D2">
        <w:rPr>
          <w:rFonts w:ascii="宋体" w:hAnsi="宋体" w:cs="宋体"/>
          <w:sz w:val="24"/>
          <w:szCs w:val="24"/>
        </w:rPr>
        <w:t>”</w:t>
      </w:r>
      <w:r w:rsidRPr="00D818D2">
        <w:rPr>
          <w:rFonts w:ascii="宋体" w:hAnsi="宋体" w:cs="宋体" w:hint="eastAsia"/>
          <w:sz w:val="24"/>
          <w:szCs w:val="24"/>
        </w:rPr>
        <w:t>这一目标任务，同时还要求高职院校的布局和专业设置更加适应经济社会需求，重点提升面向现代农业、先进制造业、现代服务业、战略性新兴产业和社会管理、生态文明建设等领域的人才培养能力。《中华人民共和国国民经济和社会发展第十三个五年规划纲要》中提出了“完善现代职业教育体系，加强职业教育基础能力建设。同时还提出了“大力发展继续教育，构建惠及全民的终身教育培训体系。推动各类学习资源开放共享，办好开放大学，发展在线教育和远程教育，整合各类数字教育资源向全社会提供服务。”教育部在《现代职业教育体系建设规划（2014-2020年）》中提出了“2020年，基本建成中国特色现代职业教育体系”，同时教相继制定了《职业院校管理水平提升行动计划（</w:t>
      </w:r>
      <w:r w:rsidRPr="00D818D2">
        <w:rPr>
          <w:rFonts w:ascii="宋体" w:hAnsi="宋体" w:cs="宋体"/>
          <w:sz w:val="24"/>
          <w:szCs w:val="24"/>
        </w:rPr>
        <w:t>2015-2018</w:t>
      </w:r>
      <w:r w:rsidRPr="00D818D2">
        <w:rPr>
          <w:rFonts w:ascii="宋体" w:hAnsi="宋体" w:cs="宋体" w:hint="eastAsia"/>
          <w:sz w:val="24"/>
          <w:szCs w:val="24"/>
        </w:rPr>
        <w:t>年）》、《职业院校数字校园建设规范》、《高等职业教育创新发展行动计划（2015-2018年）》等一系列重要文件，提出了职业院校管理工作规范化、科学化、精细化水平，加快实现学校治理能力现代化的要求。同时对促进信息技术与职业教育教学的深度融合，规范职业院校数字校园的实施，推动职业教育信息化发展提出明确任务。教育部还出台了《关于办好开放大学的意见》，为开放大学建设提供了制度保障。</w:t>
      </w:r>
    </w:p>
    <w:p w:rsidR="00D818D2" w:rsidRPr="00D818D2" w:rsidRDefault="00D818D2" w:rsidP="00D818D2">
      <w:pPr>
        <w:ind w:firstLineChars="200" w:firstLine="480"/>
        <w:rPr>
          <w:rFonts w:ascii="宋体" w:hAnsi="宋体" w:cs="宋体"/>
          <w:sz w:val="24"/>
          <w:szCs w:val="24"/>
        </w:rPr>
      </w:pPr>
      <w:r w:rsidRPr="00D818D2">
        <w:rPr>
          <w:rFonts w:ascii="宋体" w:hAnsi="宋体" w:cs="宋体" w:hint="eastAsia"/>
          <w:sz w:val="24"/>
          <w:szCs w:val="24"/>
        </w:rPr>
        <w:t>国务院、教育部文件指明的高等职业教育发展目标、方向、要求以及对发展高职教育的政策支持，南京市政府关于《南京市国民经济和社会发展第十三个五年规划纲要》明确了未来五年南京社会经济发展的方向和重点任务，这不仅为我校专业调整与发展和办学特色形成创造了难得的机遇和，也为学校在人才培养、机制创新、师资队伍、社会服务、双创教育、终身教育、校园信息化建设和管理水平提升等方面提供了广阔的发展空间。</w:t>
      </w:r>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31" w:name="_Toc480182552"/>
      <w:r w:rsidRPr="00D818D2">
        <w:rPr>
          <w:rFonts w:ascii="宋体" w:hAnsi="宋体" w:cs="Calibri" w:hint="eastAsia"/>
          <w:b/>
          <w:bCs/>
          <w:sz w:val="32"/>
          <w:szCs w:val="32"/>
        </w:rPr>
        <w:lastRenderedPageBreak/>
        <w:t>2.问题与挑战</w:t>
      </w:r>
      <w:bookmarkEnd w:id="31"/>
    </w:p>
    <w:p w:rsidR="00D818D2" w:rsidRPr="00D818D2" w:rsidRDefault="00D818D2" w:rsidP="00D818D2">
      <w:pPr>
        <w:ind w:firstLineChars="200" w:firstLine="480"/>
        <w:rPr>
          <w:rFonts w:ascii="宋体" w:hAnsi="宋体" w:cs="宋体"/>
          <w:sz w:val="24"/>
          <w:szCs w:val="24"/>
        </w:rPr>
      </w:pPr>
      <w:r w:rsidRPr="00D818D2">
        <w:rPr>
          <w:rFonts w:ascii="宋体" w:hAnsi="宋体" w:cs="宋体" w:hint="eastAsia"/>
          <w:sz w:val="24"/>
          <w:szCs w:val="24"/>
        </w:rPr>
        <w:t>南京城市职业学院自2006年建校至今，经历了起步、建设、发展的若干阶段，办学条件、规模、实力较办学初期有了很大的变化与增强。但是，由于办学历史所限，无论与示范高职院校相比，还是和省委、省政府提出办“人民满意的教育”的要求相对照，学院的办学特色还不明显，办学实力和竞争力还不够强，在培养模式、专业建设、课程结构、教师队伍、资源建设、工学结合、校企合作、校内生产性实训基地、整体管理水平等方面还有比较大的差距。面向“十三五”，学校还存在一些老问题和新挑战。</w:t>
      </w:r>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——发展定位需要进一步提升。</w:t>
      </w:r>
      <w:r w:rsidRPr="00D818D2">
        <w:rPr>
          <w:rFonts w:ascii="宋体" w:hAnsi="宋体" w:cs="宋体" w:hint="eastAsia"/>
          <w:sz w:val="24"/>
          <w:szCs w:val="24"/>
        </w:rPr>
        <w:t>经济新常态下，随着高等教育供给侧结构性改革，供给端的充分竞争对人才培养质量提出了更高要求，南京区域经济转型升级和城职院搬迁到溧水后也对学校的人才培养目标、专业设置、教育模式提出了新的挑战和机遇。学校应加快和深化“供给侧改革”，进一步精准自己的发展定位，积极推进“互联网</w:t>
      </w:r>
      <w:r w:rsidRPr="00D818D2">
        <w:rPr>
          <w:rFonts w:ascii="宋体" w:hAnsi="宋体" w:cs="宋体"/>
          <w:sz w:val="24"/>
          <w:szCs w:val="24"/>
        </w:rPr>
        <w:t>+</w:t>
      </w:r>
      <w:r w:rsidRPr="00D818D2">
        <w:rPr>
          <w:rFonts w:ascii="宋体" w:hAnsi="宋体" w:cs="宋体" w:hint="eastAsia"/>
          <w:sz w:val="24"/>
          <w:szCs w:val="24"/>
        </w:rPr>
        <w:t>”时代背景下的新型大学建设。</w:t>
      </w:r>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——体制机制需要进一步完善。</w:t>
      </w:r>
      <w:r w:rsidRPr="00D818D2">
        <w:rPr>
          <w:rFonts w:ascii="宋体" w:hAnsi="宋体" w:cs="宋体" w:hint="eastAsia"/>
          <w:sz w:val="24"/>
          <w:szCs w:val="24"/>
        </w:rPr>
        <w:t>适应时代要求，建设依法办学、民主管理、社会参与的现代大学制度还需加强。学校两块教育的融合仍需进一步研究与实践。二级管理有待探索建立。办学系统的弱化趋势未得到有效控制。内部治理体系有待进一步完善。</w:t>
      </w:r>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——人才培养水平需要进一步提高。</w:t>
      </w:r>
      <w:r w:rsidRPr="00D818D2">
        <w:rPr>
          <w:rFonts w:ascii="宋体" w:hAnsi="宋体" w:cs="宋体" w:hint="eastAsia"/>
          <w:sz w:val="24"/>
          <w:szCs w:val="24"/>
        </w:rPr>
        <w:t>与高水平院校相比，学校办学特色还不明显，办学实力和竞争力还不够强，内涵建设有较大差距，产学融合、校企合作培养人才的深度不够，办学水平、质量、声誉有待进一步提高。人才培养模式有待进一步改革深化。精细化管理水平、品牌专业建设、实训基地建设、特质校园文化建设、创新与创业教育、国际化、信息化建设等人才培养的支撑保障体系还需进一步完善。开放教育在专业特色、课程资源、网络组织学习、团队教学能力、教学服务等方面的建设任重道远。</w:t>
      </w:r>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——师资队伍建设需要进一步加强。</w:t>
      </w:r>
      <w:r w:rsidRPr="00D818D2">
        <w:rPr>
          <w:rFonts w:ascii="宋体" w:hAnsi="宋体" w:cs="宋体" w:hint="eastAsia"/>
          <w:sz w:val="24"/>
          <w:szCs w:val="24"/>
        </w:rPr>
        <w:t>师资结构与整体水平有较大差距，国家级和省级教学名师、教学团队、科研团队以及高职称、高学历人才数量不足，难以满足新型大学建设的需要。“双师双能型”（理论教学能力和实践教学能力）教师的培养工作还需进一步加强。用人政策及考核评价激励机制有待完善。</w:t>
      </w:r>
    </w:p>
    <w:p w:rsidR="00D818D2" w:rsidRPr="00D818D2" w:rsidRDefault="00D818D2" w:rsidP="00D818D2">
      <w:pPr>
        <w:widowControl/>
        <w:spacing w:line="360" w:lineRule="auto"/>
        <w:ind w:firstLineChars="200" w:firstLine="600"/>
        <w:jc w:val="left"/>
        <w:rPr>
          <w:rFonts w:ascii="宋体" w:hAnsi="宋体" w:cs="宋体"/>
          <w:sz w:val="24"/>
          <w:szCs w:val="24"/>
          <w:shd w:val="pct15" w:color="auto" w:fill="FFFFFF"/>
        </w:rPr>
      </w:pPr>
      <w:r w:rsidRPr="00D818D2">
        <w:rPr>
          <w:rFonts w:ascii="Times New Roman" w:eastAsia="黑体" w:hAnsi="Times New Roman" w:cs="黑体" w:hint="eastAsia"/>
          <w:bCs/>
          <w:sz w:val="30"/>
          <w:szCs w:val="30"/>
        </w:rPr>
        <w:t>——科研水平和自主创新能力需要进一步提升。</w:t>
      </w:r>
      <w:r w:rsidRPr="00D818D2">
        <w:rPr>
          <w:rFonts w:ascii="宋体" w:hAnsi="宋体" w:cs="宋体" w:hint="eastAsia"/>
          <w:sz w:val="24"/>
          <w:szCs w:val="24"/>
        </w:rPr>
        <w:t>科研平台基础相对薄弱，科技创新能力与服务经济社会发展及支持教学的需求还有一定差距。</w:t>
      </w:r>
      <w:r w:rsidRPr="00D818D2">
        <w:rPr>
          <w:rFonts w:ascii="宋体" w:hAnsi="宋体" w:cs="宋体"/>
          <w:sz w:val="24"/>
          <w:szCs w:val="24"/>
        </w:rPr>
        <w:t>办学的优势和特色彰显还不明显</w:t>
      </w:r>
      <w:r w:rsidRPr="00D818D2">
        <w:rPr>
          <w:rFonts w:ascii="宋体" w:hAnsi="宋体" w:cs="宋体" w:hint="eastAsia"/>
          <w:sz w:val="24"/>
          <w:szCs w:val="24"/>
        </w:rPr>
        <w:t>。核心竞争力需要进一步培育和提升。</w:t>
      </w:r>
    </w:p>
    <w:p w:rsidR="00D818D2" w:rsidRPr="00D818D2" w:rsidRDefault="00D818D2" w:rsidP="00D818D2">
      <w:pPr>
        <w:keepNext/>
        <w:keepLines/>
        <w:spacing w:before="340" w:after="330" w:line="578" w:lineRule="auto"/>
        <w:outlineLvl w:val="0"/>
        <w:rPr>
          <w:rFonts w:eastAsia="黑体" w:cs="Calibri"/>
          <w:b/>
          <w:bCs/>
          <w:kern w:val="44"/>
          <w:sz w:val="32"/>
          <w:szCs w:val="44"/>
        </w:rPr>
      </w:pPr>
      <w:bookmarkStart w:id="32" w:name="_Toc449334256"/>
      <w:bookmarkStart w:id="33" w:name="_Toc449335979"/>
      <w:bookmarkStart w:id="34" w:name="_Toc449336142"/>
      <w:bookmarkStart w:id="35" w:name="_Toc480182553"/>
      <w:r w:rsidRPr="00D818D2">
        <w:rPr>
          <w:rFonts w:eastAsia="黑体" w:cs="Calibri" w:hint="eastAsia"/>
          <w:b/>
          <w:bCs/>
          <w:kern w:val="44"/>
          <w:sz w:val="32"/>
          <w:szCs w:val="44"/>
        </w:rPr>
        <w:lastRenderedPageBreak/>
        <w:t>二、“十三五”发展思路</w:t>
      </w:r>
      <w:bookmarkEnd w:id="32"/>
      <w:bookmarkEnd w:id="33"/>
      <w:bookmarkEnd w:id="34"/>
      <w:bookmarkEnd w:id="35"/>
    </w:p>
    <w:p w:rsidR="00D818D2" w:rsidRPr="00D818D2" w:rsidRDefault="00D818D2" w:rsidP="00D818D2">
      <w:pPr>
        <w:keepNext/>
        <w:keepLines/>
        <w:spacing w:before="260" w:after="260" w:line="416" w:lineRule="auto"/>
        <w:outlineLvl w:val="1"/>
        <w:rPr>
          <w:rFonts w:ascii="Cambria" w:hAnsi="Cambria"/>
          <w:b/>
          <w:bCs/>
          <w:sz w:val="32"/>
          <w:szCs w:val="32"/>
        </w:rPr>
      </w:pPr>
      <w:bookmarkStart w:id="36" w:name="_Toc449334257"/>
      <w:bookmarkStart w:id="37" w:name="_Toc449335980"/>
      <w:bookmarkStart w:id="38" w:name="_Toc449336143"/>
      <w:bookmarkStart w:id="39" w:name="_Toc480182554"/>
      <w:r w:rsidRPr="00D818D2">
        <w:rPr>
          <w:rFonts w:ascii="Cambria" w:hAnsi="Cambria" w:hint="eastAsia"/>
          <w:b/>
          <w:bCs/>
          <w:sz w:val="32"/>
          <w:szCs w:val="32"/>
        </w:rPr>
        <w:t>（一）指导思想</w:t>
      </w:r>
      <w:bookmarkEnd w:id="36"/>
      <w:bookmarkEnd w:id="37"/>
      <w:bookmarkEnd w:id="38"/>
      <w:bookmarkEnd w:id="39"/>
    </w:p>
    <w:p w:rsidR="00D818D2" w:rsidRPr="00D818D2" w:rsidRDefault="00D818D2" w:rsidP="00D818D2">
      <w:pPr>
        <w:ind w:firstLineChars="200" w:firstLine="480"/>
        <w:rPr>
          <w:rFonts w:ascii="宋体" w:hAnsi="宋体" w:cs="宋体"/>
          <w:sz w:val="24"/>
          <w:szCs w:val="24"/>
        </w:rPr>
      </w:pPr>
      <w:bookmarkStart w:id="40" w:name="_Toc449334258"/>
      <w:bookmarkStart w:id="41" w:name="_Toc449335981"/>
      <w:r w:rsidRPr="00D818D2">
        <w:rPr>
          <w:rFonts w:ascii="宋体" w:hAnsi="宋体" w:cs="宋体" w:hint="eastAsia"/>
          <w:sz w:val="24"/>
          <w:szCs w:val="24"/>
        </w:rPr>
        <w:t>以党的十八大、十八届三中、四中、五中全会精神和习近平总书记系列重要讲话精神为指导，按照创新、协调、绿色、开放、共享的发展理念，坚持服务地方、特色办学、双轮驱动、一体发展的总体战略，实现学校“十三五”的新迈进。服务地方是要紧紧依靠地方政策支持，服务地方产业发展的需要和人的素质提升；特色办学是要充分发挥学校业已形成的体制机制优势、地缘优势和平台技术优势，创建以特色专业和特色课程为核心的特色办学模式；双轮驱动是要充分发挥学校城职院和开放大学“两块牌子”一个实体运行的独特优势，资源共享，统筹推进；一体发展是要构建开放教育与职业教育两种类型教育融合发展的新机制新模式，推动新型高校建设。按照现代大学制度的总要求，坚持立德树人根本任务，坚持产教融合、校企合作的办学理念，以全面提升办学能力为核心，以提高人才培养质量为主线，以提升高职教育管理水平和建设一流中心城市开放大学为重点，主动适应经济社会发展需求，积极推进高职教育与远程开放教育互融互通，全面深化教育教学改革和办学体制机制改革，促进学校事业可持续发展，为建设“强富美高”新南京做出应有的更大贡献。</w:t>
      </w:r>
      <w:bookmarkEnd w:id="40"/>
      <w:bookmarkEnd w:id="41"/>
    </w:p>
    <w:p w:rsidR="00D818D2" w:rsidRPr="00D818D2" w:rsidRDefault="00D818D2" w:rsidP="00D818D2">
      <w:pPr>
        <w:keepNext/>
        <w:keepLines/>
        <w:spacing w:before="260" w:after="260" w:line="416" w:lineRule="auto"/>
        <w:outlineLvl w:val="1"/>
        <w:rPr>
          <w:rFonts w:ascii="Cambria" w:hAnsi="Cambria"/>
          <w:b/>
          <w:bCs/>
          <w:sz w:val="32"/>
          <w:szCs w:val="32"/>
        </w:rPr>
      </w:pPr>
      <w:bookmarkStart w:id="42" w:name="_Toc449334259"/>
      <w:bookmarkStart w:id="43" w:name="_Toc449335982"/>
      <w:bookmarkStart w:id="44" w:name="_Toc449336144"/>
      <w:bookmarkStart w:id="45" w:name="_Toc480182555"/>
      <w:r w:rsidRPr="00D818D2">
        <w:rPr>
          <w:rFonts w:ascii="Cambria" w:hAnsi="Cambria" w:hint="eastAsia"/>
          <w:b/>
          <w:bCs/>
          <w:sz w:val="32"/>
          <w:szCs w:val="32"/>
        </w:rPr>
        <w:t>（二）发展定位</w:t>
      </w:r>
      <w:bookmarkEnd w:id="42"/>
      <w:bookmarkEnd w:id="43"/>
      <w:bookmarkEnd w:id="44"/>
      <w:bookmarkEnd w:id="45"/>
    </w:p>
    <w:p w:rsidR="00D818D2" w:rsidRPr="00D818D2" w:rsidRDefault="00D818D2" w:rsidP="00D818D2">
      <w:pPr>
        <w:ind w:firstLineChars="200" w:firstLine="480"/>
        <w:rPr>
          <w:rFonts w:ascii="宋体" w:cs="宋体"/>
          <w:sz w:val="24"/>
          <w:szCs w:val="24"/>
          <w:shd w:val="pct15" w:color="auto" w:fill="FFFFFF"/>
        </w:rPr>
      </w:pPr>
      <w:bookmarkStart w:id="46" w:name="_Toc449334260"/>
      <w:bookmarkStart w:id="47" w:name="_Toc449335983"/>
      <w:r w:rsidRPr="00D818D2">
        <w:rPr>
          <w:rFonts w:ascii="宋体" w:hAnsi="宋体" w:cs="宋体" w:hint="eastAsia"/>
          <w:sz w:val="24"/>
          <w:szCs w:val="24"/>
        </w:rPr>
        <w:t>以构建终身教育体系，推动南京高等教育转型发展，满足经济社会发展和人的全面发展需要为战略主攻方向，立足南京，服务江苏，辐射长三角，运用现代信息技术发展新成果，积极构建各类人才成长的立交桥。在原有服务南京现代服务业发展定位的基础上，进一步拓展服务，开发服务于“中国制造2025”先进制造业和 “互联网+”现代服务业新专业，为区域经济社会发展培养大批具备高尚职业道德、较高人文素质、积极创新精神、可持续发展能力的有文化、懂技术、善沟通的高素质技术技能型人才，努力建设一所学历教育和非学历教育并重，职业教育和普通教育相互沟通，职前教育和职后教育有效衔接，具有鲜明特色的开放性新型地方高校。</w:t>
      </w:r>
      <w:bookmarkEnd w:id="46"/>
      <w:bookmarkEnd w:id="47"/>
    </w:p>
    <w:p w:rsidR="00D818D2" w:rsidRPr="00D818D2" w:rsidRDefault="00D818D2" w:rsidP="00D818D2">
      <w:pPr>
        <w:keepNext/>
        <w:keepLines/>
        <w:spacing w:before="260" w:after="260" w:line="416" w:lineRule="auto"/>
        <w:outlineLvl w:val="1"/>
        <w:rPr>
          <w:rFonts w:ascii="Cambria" w:hAnsi="Cambria"/>
          <w:b/>
          <w:bCs/>
          <w:sz w:val="32"/>
          <w:szCs w:val="32"/>
        </w:rPr>
      </w:pPr>
      <w:bookmarkStart w:id="48" w:name="_Toc449334261"/>
      <w:bookmarkStart w:id="49" w:name="_Toc449335984"/>
      <w:bookmarkStart w:id="50" w:name="_Toc449336145"/>
      <w:bookmarkStart w:id="51" w:name="_Toc480182556"/>
      <w:r w:rsidRPr="00D818D2">
        <w:rPr>
          <w:rFonts w:ascii="Cambria" w:hAnsi="Cambria" w:hint="eastAsia"/>
          <w:b/>
          <w:bCs/>
          <w:sz w:val="32"/>
          <w:szCs w:val="32"/>
        </w:rPr>
        <w:t>（三）发展目标</w:t>
      </w:r>
      <w:bookmarkEnd w:id="48"/>
      <w:bookmarkEnd w:id="49"/>
      <w:bookmarkEnd w:id="50"/>
      <w:bookmarkEnd w:id="51"/>
    </w:p>
    <w:p w:rsidR="00D818D2" w:rsidRPr="00D818D2" w:rsidRDefault="00D818D2" w:rsidP="00D818D2">
      <w:pPr>
        <w:spacing w:line="360" w:lineRule="auto"/>
        <w:ind w:firstLineChars="196" w:firstLine="470"/>
        <w:rPr>
          <w:rFonts w:ascii="宋体" w:hAnsi="宋体" w:cs="宋体"/>
          <w:sz w:val="24"/>
          <w:szCs w:val="24"/>
        </w:rPr>
      </w:pPr>
      <w:bookmarkStart w:id="52" w:name="_Toc449334263"/>
      <w:bookmarkStart w:id="53" w:name="_Toc449335986"/>
      <w:r w:rsidRPr="00D818D2">
        <w:rPr>
          <w:rFonts w:ascii="宋体" w:hAnsi="宋体" w:cs="宋体" w:hint="eastAsia"/>
          <w:sz w:val="24"/>
          <w:szCs w:val="24"/>
        </w:rPr>
        <w:t>学校“十三五”发展总体目标是：立足地方，面向一线，以服务区域经济发展和建设学习型城市为出发点，以建成一所理念先进、体制灵活、设施完善、内涵丰富、管理精细、特色鲜明的新型高校为愿景，进一步提升学校的综合实力、办学活力和服务能力，大力发展普通高等职业教育、现代远程开放教育和其他各类学历教育，积极发展职业培训、社区教育、老年教育等非学历教育，实现创新融合、转型跨越发展，力争南京城市</w:t>
      </w:r>
      <w:r w:rsidRPr="00D818D2">
        <w:rPr>
          <w:rFonts w:ascii="宋体" w:hAnsi="宋体" w:cs="宋体" w:hint="eastAsia"/>
          <w:sz w:val="24"/>
          <w:szCs w:val="24"/>
        </w:rPr>
        <w:lastRenderedPageBreak/>
        <w:t>职业学院达到省级示范校水平，南京开放大学跻身于一流中心城市开放大学行列。</w:t>
      </w:r>
      <w:bookmarkEnd w:id="52"/>
      <w:bookmarkEnd w:id="53"/>
    </w:p>
    <w:p w:rsidR="00D818D2" w:rsidRPr="00D818D2" w:rsidRDefault="00D818D2" w:rsidP="00D818D2">
      <w:pPr>
        <w:ind w:firstLineChars="198" w:firstLine="594"/>
        <w:rPr>
          <w:rFonts w:ascii="宋体" w:hAnsi="Times New Roman"/>
          <w:sz w:val="24"/>
          <w:szCs w:val="24"/>
        </w:rPr>
      </w:pPr>
      <w:bookmarkStart w:id="54" w:name="_Toc449334265"/>
      <w:bookmarkStart w:id="55" w:name="_Toc449335988"/>
      <w:r w:rsidRPr="00D818D2">
        <w:rPr>
          <w:rFonts w:ascii="Times New Roman" w:eastAsia="黑体" w:hAnsi="Times New Roman" w:cs="黑体" w:hint="eastAsia"/>
          <w:bCs/>
          <w:sz w:val="30"/>
          <w:szCs w:val="30"/>
        </w:rPr>
        <w:t>——人才培养规模结构更加合理。</w:t>
      </w:r>
      <w:r w:rsidRPr="00D818D2">
        <w:rPr>
          <w:rFonts w:ascii="宋体" w:hAnsi="宋体" w:cs="宋体" w:hint="eastAsia"/>
          <w:sz w:val="24"/>
          <w:szCs w:val="24"/>
        </w:rPr>
        <w:t>学历教育在册（在校）人数：三万人，其中普通高等职业教育在校生一万人，以远程开放教育本、专科为主的学历继续教育在册生达到二万人。非学历教育培训累计</w:t>
      </w:r>
      <w:r w:rsidRPr="00D818D2">
        <w:rPr>
          <w:rFonts w:ascii="宋体" w:hAnsi="宋体" w:cs="宋体"/>
          <w:sz w:val="24"/>
          <w:szCs w:val="24"/>
        </w:rPr>
        <w:t>30</w:t>
      </w:r>
      <w:r w:rsidRPr="00D818D2">
        <w:rPr>
          <w:rFonts w:ascii="宋体" w:hAnsi="宋体" w:cs="宋体" w:hint="eastAsia"/>
          <w:sz w:val="24"/>
          <w:szCs w:val="24"/>
        </w:rPr>
        <w:t>万人次。</w:t>
      </w:r>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——专业结构布局更加科学完善。</w:t>
      </w:r>
      <w:r w:rsidRPr="00D818D2">
        <w:rPr>
          <w:rFonts w:ascii="宋体" w:hAnsi="宋体" w:cs="宋体" w:hint="eastAsia"/>
          <w:sz w:val="24"/>
          <w:szCs w:val="24"/>
        </w:rPr>
        <w:t>按照“优化结构，按群建设，分类指导，做特做强”的建设思路，构建“底层共享、中层分流、高层互选”的专业群课程体系和“公共平台+专业模块”的课程体系，探索构建“职业教育+终身教育”立交，大力建设重点和特色专业（群），改造和提升传统优势专业，适时开发有市场需求前景、服务于“中国制造2025”的先进制造业工程类新专业和基于“互联网+”的现代服务业新专业，逐步收缩和淘汰部分定位模糊且招生与就业状况低迷的专业，建成7-9个专业群、28个左右专业，建立省级、市级、校级重点（骨干）专业（群）为载体的重点发展、加快提升、培育特色的专业发展梯队，形成以重点（骨干）专业为龙头、核心专业为支撑、相关专业为拓展的可持续发展的专业体系，力争</w:t>
      </w:r>
      <w:r w:rsidRPr="00D818D2">
        <w:rPr>
          <w:rFonts w:ascii="宋体" w:hAnsi="宋体" w:cs="宋体"/>
          <w:sz w:val="24"/>
          <w:szCs w:val="24"/>
        </w:rPr>
        <w:t>1—2</w:t>
      </w:r>
      <w:r w:rsidRPr="00D818D2">
        <w:rPr>
          <w:rFonts w:ascii="宋体" w:hAnsi="宋体" w:cs="宋体" w:hint="eastAsia"/>
          <w:sz w:val="24"/>
          <w:szCs w:val="24"/>
        </w:rPr>
        <w:t>个专业在省内同类院校中处于领先水平。</w:t>
      </w:r>
    </w:p>
    <w:p w:rsidR="00D818D2" w:rsidRPr="00D818D2" w:rsidRDefault="00D818D2" w:rsidP="00D818D2">
      <w:pPr>
        <w:spacing w:line="360" w:lineRule="auto"/>
        <w:ind w:firstLineChars="198" w:firstLine="594"/>
        <w:rPr>
          <w:rFonts w:ascii="宋体"/>
          <w:sz w:val="24"/>
          <w:szCs w:val="24"/>
        </w:rPr>
      </w:pPr>
      <w:r w:rsidRPr="00D818D2">
        <w:rPr>
          <w:rFonts w:ascii="Times New Roman" w:eastAsia="黑体" w:hAnsi="Times New Roman" w:cs="黑体" w:hint="eastAsia"/>
          <w:bCs/>
          <w:sz w:val="30"/>
          <w:szCs w:val="30"/>
        </w:rPr>
        <w:t>——师资整体结构进一步优化</w:t>
      </w:r>
      <w:bookmarkStart w:id="56" w:name="_Toc449334273"/>
      <w:bookmarkStart w:id="57" w:name="_Toc449335996"/>
      <w:bookmarkEnd w:id="54"/>
      <w:bookmarkEnd w:id="55"/>
      <w:r w:rsidRPr="00D818D2">
        <w:rPr>
          <w:rFonts w:ascii="Times New Roman" w:eastAsia="黑体" w:hAnsi="Times New Roman" w:cs="黑体" w:hint="eastAsia"/>
          <w:bCs/>
          <w:sz w:val="30"/>
          <w:szCs w:val="30"/>
        </w:rPr>
        <w:t>。</w:t>
      </w:r>
      <w:r w:rsidRPr="00D818D2">
        <w:rPr>
          <w:rFonts w:ascii="宋体" w:hAnsi="宋体" w:cs="宋体" w:hint="eastAsia"/>
          <w:sz w:val="24"/>
          <w:szCs w:val="24"/>
        </w:rPr>
        <w:t>围绕学校奋斗目标和专业建设方向，力争每个专业群至少拥有</w:t>
      </w:r>
      <w:r w:rsidRPr="00D818D2">
        <w:rPr>
          <w:rFonts w:ascii="宋体" w:hAnsi="宋体" w:cs="宋体"/>
          <w:sz w:val="24"/>
          <w:szCs w:val="24"/>
        </w:rPr>
        <w:t>1-2</w:t>
      </w:r>
      <w:r w:rsidRPr="00D818D2">
        <w:rPr>
          <w:rFonts w:ascii="宋体" w:hAnsi="宋体" w:cs="宋体" w:hint="eastAsia"/>
          <w:sz w:val="24"/>
          <w:szCs w:val="24"/>
        </w:rPr>
        <w:t>名正高级职称教师和</w:t>
      </w:r>
      <w:r w:rsidRPr="00D818D2">
        <w:rPr>
          <w:rFonts w:ascii="宋体" w:hAnsi="宋体" w:cs="宋体"/>
          <w:sz w:val="24"/>
          <w:szCs w:val="24"/>
        </w:rPr>
        <w:t>3-4</w:t>
      </w:r>
      <w:r w:rsidRPr="00D818D2">
        <w:rPr>
          <w:rFonts w:ascii="宋体" w:hAnsi="宋体" w:cs="宋体" w:hint="eastAsia"/>
          <w:sz w:val="24"/>
          <w:szCs w:val="24"/>
        </w:rPr>
        <w:t>名副高级职称教师，每个专业从企业行业聘请</w:t>
      </w:r>
      <w:r w:rsidRPr="00D818D2">
        <w:rPr>
          <w:rFonts w:ascii="宋体" w:hAnsi="宋体" w:cs="宋体"/>
          <w:sz w:val="24"/>
          <w:szCs w:val="24"/>
        </w:rPr>
        <w:t>4-5</w:t>
      </w:r>
      <w:r w:rsidRPr="00D818D2">
        <w:rPr>
          <w:rFonts w:ascii="宋体" w:hAnsi="宋体" w:cs="宋体" w:hint="eastAsia"/>
          <w:sz w:val="24"/>
          <w:szCs w:val="24"/>
        </w:rPr>
        <w:t>名以上技术专家担任兼职教师。在专业技术职务结构上实现教授占专任教师的比例达到</w:t>
      </w:r>
      <w:r w:rsidRPr="00D818D2">
        <w:rPr>
          <w:rFonts w:ascii="宋体" w:hAnsi="宋体" w:cs="宋体"/>
          <w:sz w:val="24"/>
          <w:szCs w:val="24"/>
        </w:rPr>
        <w:t>3%</w:t>
      </w:r>
      <w:r w:rsidRPr="00D818D2">
        <w:rPr>
          <w:rFonts w:ascii="宋体" w:hAnsi="宋体" w:cs="宋体" w:hint="eastAsia"/>
          <w:sz w:val="24"/>
          <w:szCs w:val="24"/>
        </w:rPr>
        <w:t>，副教授比例达到3</w:t>
      </w:r>
      <w:r w:rsidRPr="00D818D2">
        <w:rPr>
          <w:rFonts w:ascii="宋体" w:hAnsi="宋体" w:cs="宋体"/>
          <w:sz w:val="24"/>
          <w:szCs w:val="24"/>
        </w:rPr>
        <w:t>0%</w:t>
      </w:r>
      <w:r w:rsidRPr="00D818D2">
        <w:rPr>
          <w:rFonts w:ascii="宋体" w:hAnsi="宋体" w:cs="宋体" w:hint="eastAsia"/>
          <w:sz w:val="24"/>
          <w:szCs w:val="24"/>
        </w:rPr>
        <w:t>以上。在学历层次上实现具有博士学位教师占专任教师的比例达到</w:t>
      </w:r>
      <w:r w:rsidRPr="00D818D2">
        <w:rPr>
          <w:rFonts w:ascii="宋体" w:hAnsi="宋体" w:cs="宋体"/>
          <w:sz w:val="24"/>
          <w:szCs w:val="24"/>
        </w:rPr>
        <w:t>10%</w:t>
      </w:r>
      <w:r w:rsidRPr="00D818D2">
        <w:rPr>
          <w:rFonts w:ascii="宋体" w:hAnsi="宋体" w:cs="宋体" w:hint="eastAsia"/>
          <w:sz w:val="24"/>
          <w:szCs w:val="24"/>
        </w:rPr>
        <w:t>，具有硕士学位教师占专任教师</w:t>
      </w:r>
      <w:r w:rsidRPr="00D818D2">
        <w:rPr>
          <w:rFonts w:ascii="宋体" w:hAnsi="宋体" w:cs="宋体"/>
          <w:sz w:val="24"/>
          <w:szCs w:val="24"/>
        </w:rPr>
        <w:t>70%</w:t>
      </w:r>
      <w:r w:rsidRPr="00D818D2">
        <w:rPr>
          <w:rFonts w:ascii="宋体" w:hAnsi="宋体" w:cs="宋体" w:hint="eastAsia"/>
          <w:sz w:val="24"/>
          <w:szCs w:val="24"/>
        </w:rPr>
        <w:t>以上。实施工匠计划，依托高水平学校和大中型企业建立“双师型”教师培养基地，双师素质教师占比达</w:t>
      </w:r>
      <w:r w:rsidRPr="00D818D2">
        <w:rPr>
          <w:rFonts w:ascii="宋体" w:hAnsi="宋体" w:cs="宋体"/>
          <w:sz w:val="24"/>
          <w:szCs w:val="24"/>
        </w:rPr>
        <w:t>95%</w:t>
      </w:r>
      <w:r w:rsidRPr="00D818D2">
        <w:rPr>
          <w:rFonts w:ascii="宋体" w:hAnsi="宋体" w:cs="宋体" w:hint="eastAsia"/>
          <w:sz w:val="24"/>
          <w:szCs w:val="24"/>
        </w:rPr>
        <w:t>以上。培养院级名师</w:t>
      </w:r>
      <w:r w:rsidRPr="00D818D2">
        <w:rPr>
          <w:rFonts w:ascii="宋体" w:hAnsi="宋体" w:cs="宋体"/>
          <w:sz w:val="24"/>
          <w:szCs w:val="24"/>
        </w:rPr>
        <w:t>20</w:t>
      </w:r>
      <w:r w:rsidRPr="00D818D2">
        <w:rPr>
          <w:rFonts w:ascii="宋体" w:hAnsi="宋体" w:cs="宋体" w:hint="eastAsia"/>
          <w:sz w:val="24"/>
          <w:szCs w:val="24"/>
        </w:rPr>
        <w:t>名、省（市）级名师</w:t>
      </w:r>
      <w:r w:rsidRPr="00D818D2">
        <w:rPr>
          <w:rFonts w:ascii="宋体" w:hAnsi="宋体" w:cs="宋体"/>
          <w:sz w:val="24"/>
          <w:szCs w:val="24"/>
        </w:rPr>
        <w:t>3-5</w:t>
      </w:r>
      <w:r w:rsidRPr="00D818D2">
        <w:rPr>
          <w:rFonts w:ascii="宋体" w:hAnsi="宋体" w:cs="宋体" w:hint="eastAsia"/>
          <w:sz w:val="24"/>
          <w:szCs w:val="24"/>
        </w:rPr>
        <w:t>名、打造</w:t>
      </w:r>
      <w:r w:rsidRPr="00D818D2">
        <w:rPr>
          <w:rFonts w:ascii="宋体" w:hAnsi="宋体" w:cs="宋体"/>
          <w:sz w:val="24"/>
          <w:szCs w:val="24"/>
        </w:rPr>
        <w:t>3-5</w:t>
      </w:r>
      <w:r w:rsidRPr="00D818D2">
        <w:rPr>
          <w:rFonts w:ascii="宋体" w:hAnsi="宋体" w:cs="宋体" w:hint="eastAsia"/>
          <w:sz w:val="24"/>
          <w:szCs w:val="24"/>
        </w:rPr>
        <w:t>个院级优秀教学团队、</w:t>
      </w:r>
      <w:r w:rsidRPr="00D818D2">
        <w:rPr>
          <w:rFonts w:ascii="宋体" w:hAnsi="宋体" w:cs="宋体"/>
          <w:sz w:val="24"/>
          <w:szCs w:val="24"/>
        </w:rPr>
        <w:t>2-3</w:t>
      </w:r>
      <w:r w:rsidRPr="00D818D2">
        <w:rPr>
          <w:rFonts w:ascii="宋体" w:hAnsi="宋体" w:cs="宋体" w:hint="eastAsia"/>
          <w:sz w:val="24"/>
          <w:szCs w:val="24"/>
        </w:rPr>
        <w:t>各省（市）级优秀教学团队。</w:t>
      </w:r>
      <w:bookmarkEnd w:id="56"/>
      <w:bookmarkEnd w:id="57"/>
    </w:p>
    <w:p w:rsidR="00D818D2" w:rsidRPr="00D818D2" w:rsidRDefault="00D818D2" w:rsidP="00D818D2">
      <w:pPr>
        <w:spacing w:line="360" w:lineRule="auto"/>
        <w:ind w:firstLineChars="200" w:firstLine="600"/>
        <w:jc w:val="left"/>
        <w:rPr>
          <w:rFonts w:ascii="宋体" w:hAnsi="宋体" w:cs="宋体"/>
          <w:sz w:val="24"/>
          <w:szCs w:val="24"/>
        </w:rPr>
      </w:pPr>
      <w:bookmarkStart w:id="58" w:name="_Toc449334275"/>
      <w:bookmarkStart w:id="59" w:name="_Toc449335998"/>
      <w:r w:rsidRPr="00D818D2">
        <w:rPr>
          <w:rFonts w:ascii="Times New Roman" w:eastAsia="黑体" w:hAnsi="Times New Roman" w:cs="黑体" w:hint="eastAsia"/>
          <w:bCs/>
          <w:sz w:val="30"/>
          <w:szCs w:val="30"/>
        </w:rPr>
        <w:t>——科技与社会服务能力进一步增强。</w:t>
      </w:r>
      <w:r w:rsidRPr="00D818D2">
        <w:rPr>
          <w:rFonts w:ascii="宋体" w:hAnsi="宋体" w:cs="宋体" w:hint="eastAsia"/>
          <w:sz w:val="24"/>
          <w:szCs w:val="24"/>
        </w:rPr>
        <w:t>加大科研经费投入，提高科研项目层次，主持省厅及以上纵向课题35项以上，横向课题70项以上。全校公开发表论文800篇以上，其中，核心期刊论文60篇以上。省部级哲学社会科学优秀成果奖、自然科学发明奖、科技进步奖等高层次科研奖励方面取得新进展。专利申请量100件以上。建立产学研合作基地4个以上，新建研究所1-3个。完成各类职业技能培训与职业资格鉴定</w:t>
      </w:r>
      <w:r w:rsidRPr="00D818D2">
        <w:rPr>
          <w:rFonts w:ascii="宋体" w:hAnsi="宋体" w:cs="宋体"/>
          <w:sz w:val="24"/>
          <w:szCs w:val="24"/>
        </w:rPr>
        <w:t>1</w:t>
      </w:r>
      <w:r w:rsidRPr="00D818D2">
        <w:rPr>
          <w:rFonts w:ascii="宋体" w:hAnsi="宋体" w:cs="宋体" w:hint="eastAsia"/>
          <w:sz w:val="24"/>
          <w:szCs w:val="24"/>
        </w:rPr>
        <w:t>0万人次，全市性社区教育培训长线项目</w:t>
      </w:r>
      <w:r w:rsidRPr="00D818D2">
        <w:rPr>
          <w:rFonts w:ascii="宋体" w:hAnsi="宋体" w:cs="宋体"/>
          <w:sz w:val="24"/>
          <w:szCs w:val="24"/>
        </w:rPr>
        <w:t>3-5</w:t>
      </w:r>
      <w:r w:rsidRPr="00D818D2">
        <w:rPr>
          <w:rFonts w:ascii="宋体" w:hAnsi="宋体" w:cs="宋体" w:hint="eastAsia"/>
          <w:sz w:val="24"/>
          <w:szCs w:val="24"/>
        </w:rPr>
        <w:t>个，推进建成数字化学习社区</w:t>
      </w:r>
      <w:r w:rsidRPr="00D818D2">
        <w:rPr>
          <w:rFonts w:ascii="宋体" w:hAnsi="宋体" w:cs="宋体"/>
          <w:sz w:val="24"/>
          <w:szCs w:val="24"/>
        </w:rPr>
        <w:t>100</w:t>
      </w:r>
      <w:r w:rsidRPr="00D818D2">
        <w:rPr>
          <w:rFonts w:ascii="宋体" w:hAnsi="宋体" w:cs="宋体" w:hint="eastAsia"/>
          <w:sz w:val="24"/>
          <w:szCs w:val="24"/>
        </w:rPr>
        <w:t>个，创建社区教育实验项目</w:t>
      </w:r>
      <w:r w:rsidRPr="00D818D2">
        <w:rPr>
          <w:rFonts w:ascii="宋体" w:hAnsi="宋体" w:cs="宋体"/>
          <w:sz w:val="24"/>
          <w:szCs w:val="24"/>
        </w:rPr>
        <w:t>2-3</w:t>
      </w:r>
      <w:r w:rsidRPr="00D818D2">
        <w:rPr>
          <w:rFonts w:ascii="宋体" w:hAnsi="宋体" w:cs="宋体" w:hint="eastAsia"/>
          <w:sz w:val="24"/>
          <w:szCs w:val="24"/>
        </w:rPr>
        <w:t>个。探索建立市校直管学习中心</w:t>
      </w:r>
      <w:r w:rsidRPr="00D818D2">
        <w:rPr>
          <w:rFonts w:ascii="宋体" w:hAnsi="宋体" w:cs="宋体"/>
          <w:sz w:val="24"/>
          <w:szCs w:val="24"/>
        </w:rPr>
        <w:t>3-5</w:t>
      </w:r>
      <w:r w:rsidRPr="00D818D2">
        <w:rPr>
          <w:rFonts w:ascii="宋体" w:hAnsi="宋体" w:cs="宋体" w:hint="eastAsia"/>
          <w:sz w:val="24"/>
          <w:szCs w:val="24"/>
        </w:rPr>
        <w:t>个。</w:t>
      </w:r>
      <w:bookmarkEnd w:id="58"/>
      <w:bookmarkEnd w:id="59"/>
    </w:p>
    <w:p w:rsidR="00D818D2" w:rsidRPr="00D818D2" w:rsidRDefault="00D818D2" w:rsidP="00D818D2">
      <w:pPr>
        <w:keepNext/>
        <w:keepLines/>
        <w:spacing w:before="260" w:after="260" w:line="416" w:lineRule="auto"/>
        <w:outlineLvl w:val="1"/>
        <w:rPr>
          <w:rFonts w:ascii="Cambria" w:hAnsi="Cambria"/>
          <w:b/>
          <w:bCs/>
          <w:sz w:val="32"/>
          <w:szCs w:val="32"/>
        </w:rPr>
      </w:pPr>
      <w:bookmarkStart w:id="60" w:name="_Toc449334276"/>
      <w:bookmarkStart w:id="61" w:name="_Toc449335999"/>
      <w:bookmarkStart w:id="62" w:name="_Toc449336152"/>
      <w:bookmarkStart w:id="63" w:name="_Toc480182557"/>
      <w:r w:rsidRPr="00D818D2">
        <w:rPr>
          <w:rFonts w:ascii="Cambria" w:hAnsi="Cambria" w:hint="eastAsia"/>
          <w:b/>
          <w:bCs/>
          <w:sz w:val="32"/>
          <w:szCs w:val="32"/>
        </w:rPr>
        <w:lastRenderedPageBreak/>
        <w:t>（四）基本原则</w:t>
      </w:r>
      <w:bookmarkEnd w:id="60"/>
      <w:bookmarkEnd w:id="61"/>
      <w:bookmarkEnd w:id="62"/>
      <w:bookmarkEnd w:id="63"/>
    </w:p>
    <w:p w:rsidR="00D818D2" w:rsidRPr="00D818D2" w:rsidRDefault="00D818D2" w:rsidP="00D818D2">
      <w:pPr>
        <w:spacing w:line="540" w:lineRule="exact"/>
        <w:ind w:firstLineChars="200" w:firstLine="600"/>
        <w:rPr>
          <w:rFonts w:ascii="宋体" w:hAnsi="宋体" w:cs="宋体"/>
          <w:sz w:val="24"/>
          <w:szCs w:val="24"/>
        </w:rPr>
      </w:pPr>
      <w:bookmarkStart w:id="64" w:name="_Toc449334278"/>
      <w:bookmarkStart w:id="65" w:name="_Toc449336001"/>
      <w:r w:rsidRPr="00D818D2">
        <w:rPr>
          <w:rFonts w:ascii="Times New Roman" w:eastAsia="黑体" w:hAnsi="Times New Roman" w:cs="黑体" w:hint="eastAsia"/>
          <w:bCs/>
          <w:sz w:val="30"/>
          <w:szCs w:val="30"/>
        </w:rPr>
        <w:t>——改革创新。</w:t>
      </w:r>
      <w:r w:rsidRPr="00D818D2">
        <w:rPr>
          <w:rFonts w:ascii="宋体" w:hAnsi="宋体" w:cs="宋体" w:hint="eastAsia"/>
          <w:sz w:val="24"/>
          <w:szCs w:val="24"/>
        </w:rPr>
        <w:t>坚持问题导向，进一步深化办学体制机制创新和教育教学改革、干部人事与分配制度改革、财务后勤等重大改革，开拓社会服务新途径。</w:t>
      </w:r>
      <w:bookmarkEnd w:id="64"/>
      <w:bookmarkEnd w:id="65"/>
    </w:p>
    <w:p w:rsidR="00D818D2" w:rsidRPr="00D818D2" w:rsidRDefault="00D818D2" w:rsidP="00D818D2">
      <w:pPr>
        <w:spacing w:line="540" w:lineRule="exact"/>
        <w:ind w:firstLineChars="200" w:firstLine="600"/>
        <w:rPr>
          <w:rFonts w:ascii="宋体" w:hAnsi="宋体" w:cs="宋体"/>
          <w:sz w:val="24"/>
          <w:szCs w:val="24"/>
        </w:rPr>
      </w:pPr>
      <w:r w:rsidRPr="00D818D2">
        <w:rPr>
          <w:rFonts w:ascii="Times New Roman" w:eastAsia="黑体" w:hAnsi="Times New Roman" w:cs="黑体" w:hint="eastAsia"/>
          <w:bCs/>
          <w:sz w:val="30"/>
          <w:szCs w:val="30"/>
        </w:rPr>
        <w:t>——以人为本。</w:t>
      </w:r>
      <w:r w:rsidRPr="00D818D2">
        <w:rPr>
          <w:rFonts w:ascii="宋体" w:hAnsi="宋体" w:cs="宋体" w:hint="eastAsia"/>
          <w:sz w:val="24"/>
          <w:szCs w:val="24"/>
        </w:rPr>
        <w:t>坚持以学生为本，努力提供多样化、个性化的优质教育服务；坚持以教师为主，充分调动教职工积极性，实现个人与学校事业共同发展。</w:t>
      </w:r>
    </w:p>
    <w:p w:rsidR="00D818D2" w:rsidRPr="00D818D2" w:rsidRDefault="00D818D2" w:rsidP="00D818D2">
      <w:pPr>
        <w:spacing w:line="540" w:lineRule="exact"/>
        <w:ind w:firstLineChars="195" w:firstLine="585"/>
        <w:rPr>
          <w:rFonts w:ascii="宋体" w:hAnsi="宋体" w:cs="宋体"/>
          <w:sz w:val="24"/>
          <w:szCs w:val="24"/>
        </w:rPr>
      </w:pPr>
      <w:r w:rsidRPr="00D818D2">
        <w:rPr>
          <w:rFonts w:ascii="Times New Roman" w:eastAsia="黑体" w:hAnsi="Times New Roman" w:cs="黑体" w:hint="eastAsia"/>
          <w:bCs/>
          <w:sz w:val="30"/>
          <w:szCs w:val="30"/>
        </w:rPr>
        <w:t>——质量立校。</w:t>
      </w:r>
      <w:r w:rsidRPr="00D818D2">
        <w:rPr>
          <w:rFonts w:ascii="宋体" w:hAnsi="宋体" w:cs="宋体" w:hint="eastAsia"/>
          <w:sz w:val="24"/>
          <w:szCs w:val="24"/>
        </w:rPr>
        <w:t>牢固树立教育教学质量生命线观念，完善人才培养模式，提升教育教学质量，树立良好的品牌形象。</w:t>
      </w:r>
      <w:bookmarkStart w:id="66" w:name="_Toc449334281"/>
      <w:bookmarkStart w:id="67" w:name="_Toc449336004"/>
      <w:bookmarkStart w:id="68" w:name="_Toc449336155"/>
    </w:p>
    <w:p w:rsidR="00D818D2" w:rsidRPr="00D818D2" w:rsidRDefault="00D818D2" w:rsidP="00D818D2">
      <w:pPr>
        <w:ind w:firstLineChars="200" w:firstLine="600"/>
        <w:rPr>
          <w:rFonts w:ascii="宋体" w:hAnsi="宋体" w:cs="宋体"/>
          <w:sz w:val="24"/>
          <w:szCs w:val="24"/>
        </w:rPr>
      </w:pPr>
      <w:bookmarkStart w:id="69" w:name="_Toc449334284"/>
      <w:bookmarkStart w:id="70" w:name="_Toc449336007"/>
      <w:r w:rsidRPr="00D818D2">
        <w:rPr>
          <w:rFonts w:ascii="Times New Roman" w:eastAsia="黑体" w:hAnsi="Times New Roman" w:cs="黑体" w:hint="eastAsia"/>
          <w:bCs/>
          <w:sz w:val="30"/>
          <w:szCs w:val="30"/>
        </w:rPr>
        <w:t>——紧贴地方。</w:t>
      </w:r>
      <w:r w:rsidRPr="00D818D2">
        <w:rPr>
          <w:rFonts w:ascii="宋体" w:hAnsi="宋体" w:cs="宋体" w:hint="eastAsia"/>
          <w:sz w:val="24"/>
          <w:szCs w:val="24"/>
        </w:rPr>
        <w:t>积极对接地方需求，加强政校、校企合作，促进学校发展与地方发展的良性互动，以服务求发展，以贡献求支持，增强学校影响力。</w:t>
      </w:r>
      <w:bookmarkStart w:id="71" w:name="_Toc449334286"/>
      <w:bookmarkStart w:id="72" w:name="_Toc449336009"/>
      <w:bookmarkEnd w:id="66"/>
      <w:bookmarkEnd w:id="67"/>
      <w:bookmarkEnd w:id="68"/>
      <w:bookmarkEnd w:id="69"/>
      <w:bookmarkEnd w:id="70"/>
    </w:p>
    <w:p w:rsidR="00D818D2" w:rsidRPr="00D818D2" w:rsidRDefault="00D818D2" w:rsidP="00D818D2">
      <w:pPr>
        <w:spacing w:line="560" w:lineRule="exact"/>
        <w:ind w:firstLineChars="200" w:firstLine="600"/>
        <w:rPr>
          <w:rFonts w:ascii="宋体" w:hAnsi="宋体" w:cs="宋体"/>
          <w:sz w:val="24"/>
          <w:szCs w:val="24"/>
        </w:rPr>
      </w:pPr>
      <w:bookmarkStart w:id="73" w:name="_Toc449651219"/>
      <w:r w:rsidRPr="00D818D2">
        <w:rPr>
          <w:rFonts w:ascii="Times New Roman" w:eastAsia="黑体" w:hAnsi="Times New Roman" w:cs="黑体" w:hint="eastAsia"/>
          <w:bCs/>
          <w:sz w:val="30"/>
          <w:szCs w:val="30"/>
        </w:rPr>
        <w:t>——融合共享。</w:t>
      </w:r>
      <w:r w:rsidRPr="00D818D2">
        <w:rPr>
          <w:rFonts w:ascii="宋体" w:hAnsi="宋体" w:cs="宋体" w:hint="eastAsia"/>
          <w:sz w:val="24"/>
          <w:szCs w:val="24"/>
        </w:rPr>
        <w:t>立足于双轮一体的办学格局，统筹协调校内外各个办学系统的资源力量，融合共享，协同发展，优势互补，有效衔接，建设新型办学实体。</w:t>
      </w:r>
      <w:bookmarkEnd w:id="73"/>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——错位发展。</w:t>
      </w:r>
      <w:r w:rsidRPr="00D818D2">
        <w:rPr>
          <w:rFonts w:ascii="宋体" w:hAnsi="宋体" w:cs="宋体" w:hint="eastAsia"/>
          <w:sz w:val="24"/>
          <w:szCs w:val="24"/>
        </w:rPr>
        <w:t>实施错位竞争，走特色发展之路，着力建设特色专业、特色管理模式和特色学校文化，提高学校核心竞争力。</w:t>
      </w:r>
      <w:bookmarkEnd w:id="71"/>
      <w:bookmarkEnd w:id="72"/>
    </w:p>
    <w:p w:rsidR="00D818D2" w:rsidRPr="00D818D2" w:rsidRDefault="00D818D2" w:rsidP="00D818D2">
      <w:pPr>
        <w:keepNext/>
        <w:keepLines/>
        <w:spacing w:before="340" w:after="330" w:line="578" w:lineRule="auto"/>
        <w:outlineLvl w:val="0"/>
        <w:rPr>
          <w:rFonts w:eastAsia="黑体"/>
          <w:b/>
          <w:bCs/>
          <w:kern w:val="44"/>
          <w:sz w:val="32"/>
          <w:szCs w:val="44"/>
        </w:rPr>
      </w:pPr>
      <w:bookmarkStart w:id="74" w:name="_Toc449334289"/>
      <w:bookmarkStart w:id="75" w:name="_Toc449336012"/>
      <w:bookmarkStart w:id="76" w:name="_Toc449336159"/>
      <w:bookmarkStart w:id="77" w:name="_Toc480182558"/>
      <w:r w:rsidRPr="00D818D2">
        <w:rPr>
          <w:rFonts w:eastAsia="黑体" w:cs="Calibri" w:hint="eastAsia"/>
          <w:b/>
          <w:bCs/>
          <w:kern w:val="44"/>
          <w:sz w:val="32"/>
          <w:szCs w:val="44"/>
        </w:rPr>
        <w:t>三、“十三五”重点项目与主要任务</w:t>
      </w:r>
      <w:bookmarkEnd w:id="74"/>
      <w:bookmarkEnd w:id="75"/>
      <w:bookmarkEnd w:id="76"/>
      <w:bookmarkEnd w:id="77"/>
    </w:p>
    <w:p w:rsidR="00D818D2" w:rsidRPr="00D818D2" w:rsidRDefault="00D818D2" w:rsidP="00D818D2">
      <w:pPr>
        <w:keepNext/>
        <w:keepLines/>
        <w:spacing w:before="260" w:after="260" w:line="416" w:lineRule="auto"/>
        <w:outlineLvl w:val="1"/>
        <w:rPr>
          <w:rFonts w:ascii="Cambria" w:hAnsi="Cambria"/>
          <w:b/>
          <w:bCs/>
          <w:sz w:val="32"/>
          <w:szCs w:val="32"/>
        </w:rPr>
      </w:pPr>
      <w:bookmarkStart w:id="78" w:name="_Toc449334290"/>
      <w:bookmarkStart w:id="79" w:name="_Toc449336013"/>
      <w:bookmarkStart w:id="80" w:name="_Toc449336160"/>
      <w:bookmarkStart w:id="81" w:name="_Toc480182559"/>
      <w:r w:rsidRPr="00D818D2">
        <w:rPr>
          <w:rFonts w:ascii="Cambria" w:hAnsi="Cambria" w:hint="eastAsia"/>
          <w:b/>
          <w:bCs/>
          <w:sz w:val="32"/>
          <w:szCs w:val="32"/>
        </w:rPr>
        <w:t>（一）重点项目</w:t>
      </w:r>
      <w:bookmarkEnd w:id="78"/>
      <w:bookmarkEnd w:id="79"/>
      <w:bookmarkEnd w:id="80"/>
      <w:bookmarkEnd w:id="81"/>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82" w:name="_Toc449334291"/>
      <w:bookmarkStart w:id="83" w:name="_Toc449336014"/>
      <w:bookmarkStart w:id="84" w:name="_Toc449336161"/>
      <w:bookmarkStart w:id="85" w:name="_Toc480182560"/>
      <w:r w:rsidRPr="00D818D2">
        <w:rPr>
          <w:rFonts w:ascii="宋体" w:hAnsi="宋体" w:cs="Calibri"/>
          <w:b/>
          <w:bCs/>
          <w:sz w:val="32"/>
          <w:szCs w:val="32"/>
        </w:rPr>
        <w:t>1.</w:t>
      </w:r>
      <w:bookmarkEnd w:id="82"/>
      <w:bookmarkEnd w:id="83"/>
      <w:bookmarkEnd w:id="84"/>
      <w:r w:rsidRPr="00D818D2">
        <w:rPr>
          <w:rFonts w:ascii="宋体" w:hAnsi="宋体" w:cs="Calibri" w:hint="eastAsia"/>
          <w:b/>
          <w:bCs/>
          <w:sz w:val="32"/>
          <w:szCs w:val="32"/>
        </w:rPr>
        <w:t>高职教育管理水平提升</w:t>
      </w:r>
      <w:bookmarkEnd w:id="85"/>
    </w:p>
    <w:p w:rsidR="00D818D2" w:rsidRPr="00D818D2" w:rsidRDefault="00D818D2" w:rsidP="00D818D2">
      <w:pPr>
        <w:ind w:firstLineChars="200" w:firstLine="480"/>
        <w:rPr>
          <w:rFonts w:ascii="宋体"/>
          <w:sz w:val="24"/>
          <w:szCs w:val="24"/>
          <w:shd w:val="pct15" w:color="auto" w:fill="FFFFFF"/>
        </w:rPr>
      </w:pPr>
      <w:bookmarkStart w:id="86" w:name="_Toc449334292"/>
      <w:bookmarkStart w:id="87" w:name="_Toc449336015"/>
      <w:r w:rsidRPr="00D818D2">
        <w:rPr>
          <w:rFonts w:ascii="宋体" w:hAnsi="宋体" w:cs="宋体" w:hint="eastAsia"/>
          <w:sz w:val="24"/>
          <w:szCs w:val="24"/>
        </w:rPr>
        <w:t>以开展高等职业教育人才培养工作评估整改为起点，启动和实施高职教育管理水平提升工程。坚持“服务为宗旨、就业为导向”的高职办学方向，按照工学结合、校企合作的发展道路，深化教学改革，加强专业建设和课程建设，提高教学质量，尤其要加大培育特色专业、建设精品资源共享课、培养优秀教学团队和教学名师的工作力度。按照“教、学、做”一体化、理论与实践一体化的建设思路，积极向内涵发展转变，加大经费投入，着力推进校内实训基地建设，加大校企合作的力度和深度，拓展校企合作、订单培养的人才培养路径。积极拓展中外合作办学的路子，推行“双证书”制度，提升学生的专业素养和专业技能，加强招生就业工作。通过不懈努力，使学校高职教育达到省级示范性高职院校水平。</w:t>
      </w:r>
      <w:bookmarkEnd w:id="86"/>
      <w:bookmarkEnd w:id="87"/>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88" w:name="_Toc449334293"/>
      <w:bookmarkStart w:id="89" w:name="_Toc449336016"/>
      <w:bookmarkStart w:id="90" w:name="_Toc449336162"/>
      <w:bookmarkStart w:id="91" w:name="_Toc480182561"/>
      <w:r w:rsidRPr="00D818D2">
        <w:rPr>
          <w:rFonts w:ascii="宋体" w:hAnsi="宋体" w:cs="Calibri"/>
          <w:b/>
          <w:bCs/>
          <w:sz w:val="32"/>
          <w:szCs w:val="32"/>
        </w:rPr>
        <w:lastRenderedPageBreak/>
        <w:t>2.</w:t>
      </w:r>
      <w:r w:rsidRPr="00D818D2">
        <w:rPr>
          <w:rFonts w:ascii="宋体" w:hAnsi="宋体" w:cs="Calibri" w:hint="eastAsia"/>
          <w:b/>
          <w:bCs/>
          <w:sz w:val="32"/>
          <w:szCs w:val="32"/>
        </w:rPr>
        <w:t>开放大学建设</w:t>
      </w:r>
      <w:bookmarkEnd w:id="88"/>
      <w:bookmarkEnd w:id="89"/>
      <w:bookmarkEnd w:id="90"/>
      <w:bookmarkEnd w:id="91"/>
    </w:p>
    <w:p w:rsidR="00D818D2" w:rsidRPr="00D818D2" w:rsidRDefault="00D818D2" w:rsidP="00D818D2">
      <w:pPr>
        <w:ind w:firstLineChars="200" w:firstLine="480"/>
        <w:rPr>
          <w:rFonts w:ascii="宋体"/>
          <w:sz w:val="24"/>
          <w:szCs w:val="24"/>
        </w:rPr>
      </w:pPr>
      <w:bookmarkStart w:id="92" w:name="_Toc449334294"/>
      <w:bookmarkStart w:id="93" w:name="_Toc449336017"/>
      <w:r w:rsidRPr="00D818D2">
        <w:rPr>
          <w:rFonts w:ascii="宋体" w:hAnsi="宋体" w:cs="宋体" w:hint="eastAsia"/>
          <w:sz w:val="24"/>
          <w:szCs w:val="24"/>
        </w:rPr>
        <w:t>根据《教育部关于办好开放大学的意见》的有关要求，探索构建新型办学体系，创新管理体制、管理模式和运行机制，积极推进办学系统整体转型升级，到</w:t>
      </w:r>
      <w:r w:rsidRPr="00D818D2">
        <w:rPr>
          <w:rFonts w:ascii="宋体" w:hAnsi="宋体" w:cs="宋体"/>
          <w:sz w:val="24"/>
          <w:szCs w:val="24"/>
        </w:rPr>
        <w:t>2020</w:t>
      </w:r>
      <w:r w:rsidRPr="00D818D2">
        <w:rPr>
          <w:rFonts w:ascii="宋体" w:hAnsi="宋体" w:cs="宋体" w:hint="eastAsia"/>
          <w:sz w:val="24"/>
          <w:szCs w:val="24"/>
        </w:rPr>
        <w:t>年，全面完成《意见》所要求的十二项任务，使学校成为全国一流，富有特色与活力的中心城市开放大学。在“十三五”前</w:t>
      </w:r>
      <w:r w:rsidRPr="00D818D2">
        <w:rPr>
          <w:rFonts w:ascii="宋体" w:hAnsi="宋体" w:cs="宋体"/>
          <w:sz w:val="24"/>
          <w:szCs w:val="24"/>
        </w:rPr>
        <w:t>2-3</w:t>
      </w:r>
      <w:r w:rsidRPr="00D818D2">
        <w:rPr>
          <w:rFonts w:ascii="宋体" w:hAnsi="宋体" w:cs="宋体" w:hint="eastAsia"/>
          <w:sz w:val="24"/>
          <w:szCs w:val="24"/>
        </w:rPr>
        <w:t>年，根据《南京开放大学建设方案》的目标、任务与要求，重点围绕办学体系建设、师资队伍建设、信息化建设、教育教学改革、学习资源建设等体现大学实力的条件和基础方面，加大工作力度，全面地、务实地推进南京开放大学、区开放大学、学习中心建设，强化办学实力，厚植内涵底蕴，突出办学特色。在“十三五”后期，在开放大学建设工作取得实质性成果的基础上，进一步整合社会优质教育资源，推进内涵建设，完善网络平台，扩大资源中心的学习资源拥有量，健全教学管理运行机制，深化办学模式、培养模式、服务模式和评价模式改革，努力把南京开放大学建设成为</w:t>
      </w:r>
      <w:bookmarkEnd w:id="92"/>
      <w:bookmarkEnd w:id="93"/>
      <w:r w:rsidRPr="00D818D2">
        <w:rPr>
          <w:rFonts w:ascii="宋体" w:hAnsi="宋体" w:cs="宋体"/>
          <w:sz w:val="24"/>
          <w:szCs w:val="24"/>
        </w:rPr>
        <w:t>南京市民终身学习的指导中心、教学中心、资源中心和服务中心。</w:t>
      </w:r>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94" w:name="_Toc449334295"/>
      <w:bookmarkStart w:id="95" w:name="_Toc449336018"/>
      <w:bookmarkStart w:id="96" w:name="_Toc449336163"/>
      <w:bookmarkStart w:id="97" w:name="_Toc480182562"/>
      <w:r w:rsidRPr="00D818D2">
        <w:rPr>
          <w:rFonts w:ascii="宋体" w:hAnsi="宋体" w:cs="Calibri"/>
          <w:b/>
          <w:bCs/>
          <w:sz w:val="32"/>
          <w:szCs w:val="32"/>
        </w:rPr>
        <w:t>3.</w:t>
      </w:r>
      <w:r w:rsidRPr="00D818D2">
        <w:rPr>
          <w:rFonts w:ascii="宋体" w:hAnsi="宋体" w:cs="Calibri" w:hint="eastAsia"/>
          <w:b/>
          <w:bCs/>
          <w:sz w:val="32"/>
          <w:szCs w:val="32"/>
        </w:rPr>
        <w:t>校园基础能力建设</w:t>
      </w:r>
      <w:bookmarkEnd w:id="94"/>
      <w:bookmarkEnd w:id="95"/>
      <w:bookmarkEnd w:id="96"/>
      <w:bookmarkEnd w:id="97"/>
    </w:p>
    <w:p w:rsidR="00D818D2" w:rsidRPr="00D818D2" w:rsidRDefault="00D818D2" w:rsidP="00D818D2">
      <w:pPr>
        <w:ind w:firstLineChars="200" w:firstLine="480"/>
        <w:rPr>
          <w:rFonts w:ascii="宋体" w:hAnsi="宋体" w:cs="宋体"/>
          <w:sz w:val="24"/>
          <w:szCs w:val="24"/>
        </w:rPr>
      </w:pPr>
      <w:bookmarkStart w:id="98" w:name="_Toc449334296"/>
      <w:bookmarkStart w:id="99" w:name="_Toc449336019"/>
      <w:r w:rsidRPr="00D818D2">
        <w:rPr>
          <w:rFonts w:ascii="宋体" w:hAnsi="宋体" w:cs="宋体" w:hint="eastAsia"/>
          <w:sz w:val="24"/>
          <w:szCs w:val="24"/>
        </w:rPr>
        <w:t>按照市委、市政府的要求，高质量完成溧水新校区建设和搬迁任务，把新校区打造成南京市高水平高职教育人才培养基地。积极采取措施和争取政府及政策支持，加快推进新校区教职工商品房建设和科技创业园建设。进一步明晰新街口、溧水、雨花三个校区的功能定位，完成规划相关基建工程，提升校园公共服务和保障能力。围绕实现学校各类教育协调发展的要求，以高职专业群为基本单位，加大实训基地和教学仪器设备建设投入力度，优化资源配置。加强教育信息基础设施建设和优质教育资源开发利用，拓展服务功能，提高服务质量。规范固定资产管理，加强经营性资产监督和管理，努力实现保值增值。提升校园建筑及环境文化品位，建设“绿色校园”，美化校园环境，打造魅力校园。</w:t>
      </w:r>
      <w:bookmarkEnd w:id="98"/>
      <w:bookmarkEnd w:id="99"/>
    </w:p>
    <w:p w:rsidR="00D818D2" w:rsidRPr="00D818D2" w:rsidRDefault="00D818D2" w:rsidP="00D818D2">
      <w:pPr>
        <w:keepNext/>
        <w:keepLines/>
        <w:spacing w:before="260" w:after="260" w:line="416" w:lineRule="auto"/>
        <w:outlineLvl w:val="1"/>
        <w:rPr>
          <w:rFonts w:ascii="Cambria" w:hAnsi="Cambria"/>
          <w:b/>
          <w:bCs/>
          <w:sz w:val="32"/>
          <w:szCs w:val="32"/>
        </w:rPr>
      </w:pPr>
      <w:bookmarkStart w:id="100" w:name="_Toc449334297"/>
      <w:bookmarkStart w:id="101" w:name="_Toc449336020"/>
      <w:bookmarkStart w:id="102" w:name="_Toc449336164"/>
      <w:bookmarkStart w:id="103" w:name="_Toc480182563"/>
      <w:r w:rsidRPr="00D818D2">
        <w:rPr>
          <w:rFonts w:ascii="Cambria" w:hAnsi="Cambria" w:hint="eastAsia"/>
          <w:b/>
          <w:bCs/>
          <w:sz w:val="32"/>
          <w:szCs w:val="32"/>
        </w:rPr>
        <w:t>（二）主要任务</w:t>
      </w:r>
      <w:bookmarkEnd w:id="100"/>
      <w:bookmarkEnd w:id="101"/>
      <w:bookmarkEnd w:id="102"/>
      <w:bookmarkEnd w:id="103"/>
    </w:p>
    <w:p w:rsidR="00D818D2" w:rsidRPr="00D818D2" w:rsidRDefault="00D818D2" w:rsidP="00D818D2">
      <w:pPr>
        <w:spacing w:line="560" w:lineRule="exact"/>
        <w:ind w:firstLineChars="200" w:firstLine="480"/>
        <w:rPr>
          <w:rFonts w:ascii="宋体" w:hAnsi="宋体" w:cs="宋体"/>
          <w:sz w:val="24"/>
          <w:szCs w:val="24"/>
        </w:rPr>
      </w:pPr>
      <w:r w:rsidRPr="00D818D2">
        <w:rPr>
          <w:rFonts w:ascii="宋体" w:hAnsi="宋体" w:cs="宋体" w:hint="eastAsia"/>
          <w:sz w:val="24"/>
          <w:szCs w:val="24"/>
        </w:rPr>
        <w:t>未来五年，将是学校实现新的跨越发展的关键时期。我们必须保持战略定力，增强发展信心，有力推动实施以下“九项工程”。</w:t>
      </w:r>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04" w:name="_Toc449334298"/>
      <w:bookmarkStart w:id="105" w:name="_Toc449336021"/>
      <w:bookmarkStart w:id="106" w:name="_Toc449336165"/>
      <w:bookmarkStart w:id="107" w:name="_Toc480182564"/>
      <w:r w:rsidRPr="00D818D2">
        <w:rPr>
          <w:rFonts w:ascii="宋体" w:hAnsi="宋体" w:cs="Calibri"/>
          <w:b/>
          <w:bCs/>
          <w:sz w:val="32"/>
          <w:szCs w:val="32"/>
        </w:rPr>
        <w:t>1.</w:t>
      </w:r>
      <w:bookmarkStart w:id="108" w:name="_Toc449334309"/>
      <w:bookmarkStart w:id="109" w:name="_Toc449336032"/>
      <w:bookmarkStart w:id="110" w:name="_Toc449336166"/>
      <w:bookmarkEnd w:id="104"/>
      <w:bookmarkEnd w:id="105"/>
      <w:bookmarkEnd w:id="106"/>
      <w:r w:rsidRPr="00D818D2">
        <w:rPr>
          <w:rFonts w:ascii="宋体" w:hAnsi="宋体" w:cs="Calibri" w:hint="eastAsia"/>
          <w:b/>
          <w:bCs/>
          <w:sz w:val="32"/>
          <w:szCs w:val="32"/>
        </w:rPr>
        <w:t>教学质量提升工程</w:t>
      </w:r>
      <w:bookmarkEnd w:id="107"/>
      <w:bookmarkEnd w:id="108"/>
      <w:bookmarkEnd w:id="109"/>
      <w:bookmarkEnd w:id="110"/>
    </w:p>
    <w:p w:rsidR="00D818D2" w:rsidRPr="00D818D2" w:rsidRDefault="00D818D2" w:rsidP="00D818D2">
      <w:pPr>
        <w:ind w:firstLineChars="196" w:firstLine="588"/>
        <w:rPr>
          <w:rFonts w:ascii="宋体"/>
          <w:sz w:val="24"/>
          <w:szCs w:val="24"/>
        </w:rPr>
      </w:pPr>
      <w:r w:rsidRPr="00D818D2">
        <w:rPr>
          <w:rFonts w:ascii="Times New Roman" w:eastAsia="黑体" w:hAnsi="Times New Roman" w:cs="黑体" w:hint="eastAsia"/>
          <w:bCs/>
          <w:sz w:val="30"/>
          <w:szCs w:val="30"/>
        </w:rPr>
        <w:t>——加强教学管理。</w:t>
      </w:r>
      <w:bookmarkStart w:id="111" w:name="_Toc449334311"/>
      <w:bookmarkStart w:id="112" w:name="_Toc449336034"/>
      <w:r w:rsidRPr="00D818D2">
        <w:rPr>
          <w:rFonts w:ascii="宋体" w:hAnsi="宋体" w:cs="宋体" w:hint="eastAsia"/>
          <w:sz w:val="24"/>
          <w:szCs w:val="24"/>
        </w:rPr>
        <w:t>加强制度建设，规范教师教学行为，以过程控制和结果评价为抓手，以预防偏差和纠正错误为重点，强化教师工作质量与责任考核的形式和内容，促进人才培养质量管理水平的提升。</w:t>
      </w:r>
      <w:bookmarkEnd w:id="111"/>
      <w:bookmarkEnd w:id="112"/>
    </w:p>
    <w:p w:rsidR="00D818D2" w:rsidRPr="00D818D2" w:rsidRDefault="00D818D2" w:rsidP="00D818D2">
      <w:pPr>
        <w:ind w:firstLineChars="198" w:firstLine="594"/>
        <w:rPr>
          <w:rFonts w:ascii="宋体"/>
          <w:sz w:val="24"/>
          <w:szCs w:val="24"/>
        </w:rPr>
      </w:pPr>
      <w:bookmarkStart w:id="113" w:name="_Toc449334312"/>
      <w:bookmarkStart w:id="114" w:name="_Toc449336035"/>
      <w:r w:rsidRPr="00D818D2">
        <w:rPr>
          <w:rFonts w:ascii="Times New Roman" w:eastAsia="黑体" w:hAnsi="Times New Roman" w:cs="黑体" w:hint="eastAsia"/>
          <w:bCs/>
          <w:sz w:val="30"/>
          <w:szCs w:val="30"/>
        </w:rPr>
        <w:lastRenderedPageBreak/>
        <w:t>——推进产教深度融合</w:t>
      </w:r>
      <w:bookmarkEnd w:id="113"/>
      <w:bookmarkEnd w:id="114"/>
      <w:r w:rsidRPr="00D818D2">
        <w:rPr>
          <w:rFonts w:ascii="Times New Roman" w:eastAsia="黑体" w:hAnsi="Times New Roman" w:cs="黑体" w:hint="eastAsia"/>
          <w:bCs/>
          <w:sz w:val="30"/>
          <w:szCs w:val="30"/>
        </w:rPr>
        <w:t>。</w:t>
      </w:r>
      <w:bookmarkStart w:id="115" w:name="_Toc449334313"/>
      <w:bookmarkStart w:id="116" w:name="_Toc449336036"/>
      <w:r w:rsidRPr="00D818D2">
        <w:rPr>
          <w:rFonts w:ascii="宋体" w:cs="宋体" w:hint="eastAsia"/>
          <w:sz w:val="24"/>
          <w:szCs w:val="24"/>
        </w:rPr>
        <w:t>建立产业结构调整驱动专业设置与改革、产业技术进步驱动课程改革的机制</w:t>
      </w:r>
      <w:r w:rsidRPr="00D818D2">
        <w:rPr>
          <w:rFonts w:ascii="宋体" w:hAnsi="宋体" w:cs="宋体" w:hint="eastAsia"/>
          <w:sz w:val="24"/>
          <w:szCs w:val="24"/>
        </w:rPr>
        <w:t>，探索订单培养、大师工作室、现代学徒等校企合作育人模式，倡导课赛融合、课证融合等职业技能训练的实施安排与平时的课堂教学同步进行的教学改革。</w:t>
      </w:r>
      <w:bookmarkEnd w:id="115"/>
      <w:bookmarkEnd w:id="116"/>
    </w:p>
    <w:p w:rsidR="00D818D2" w:rsidRPr="00D818D2" w:rsidRDefault="00D818D2" w:rsidP="00D818D2">
      <w:pPr>
        <w:ind w:firstLineChars="196" w:firstLine="588"/>
        <w:rPr>
          <w:rFonts w:ascii="宋体" w:cs="宋体"/>
          <w:sz w:val="24"/>
          <w:szCs w:val="24"/>
        </w:rPr>
      </w:pPr>
      <w:bookmarkStart w:id="117" w:name="_Toc449334316"/>
      <w:bookmarkStart w:id="118" w:name="_Toc449336039"/>
      <w:r w:rsidRPr="00D818D2">
        <w:rPr>
          <w:rFonts w:ascii="Times New Roman" w:eastAsia="黑体" w:hAnsi="Times New Roman" w:cs="黑体" w:hint="eastAsia"/>
          <w:bCs/>
          <w:sz w:val="30"/>
          <w:szCs w:val="30"/>
        </w:rPr>
        <w:t>——完善教学质量保证体系</w:t>
      </w:r>
      <w:bookmarkEnd w:id="117"/>
      <w:bookmarkEnd w:id="118"/>
      <w:r w:rsidRPr="00D818D2">
        <w:rPr>
          <w:rFonts w:ascii="Times New Roman" w:eastAsia="黑体" w:hAnsi="Times New Roman" w:cs="黑体" w:hint="eastAsia"/>
          <w:bCs/>
          <w:sz w:val="30"/>
          <w:szCs w:val="30"/>
        </w:rPr>
        <w:t>。</w:t>
      </w:r>
      <w:bookmarkStart w:id="119" w:name="_Toc449334317"/>
      <w:bookmarkStart w:id="120" w:name="_Toc449336040"/>
      <w:r w:rsidRPr="00D818D2">
        <w:rPr>
          <w:rFonts w:ascii="宋体" w:hAnsi="宋体" w:cs="宋体" w:hint="eastAsia"/>
          <w:sz w:val="24"/>
          <w:szCs w:val="24"/>
        </w:rPr>
        <w:t>进一步完善教学质量评价考核体系、教师工作业绩评价考核体系、学生学习成绩及综合素质的评价考核体系。建立健全教学督导制度。完善第三方评价机制。</w:t>
      </w:r>
      <w:bookmarkEnd w:id="119"/>
      <w:bookmarkEnd w:id="120"/>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21" w:name="_Toc449334318"/>
      <w:bookmarkStart w:id="122" w:name="_Toc449336041"/>
      <w:bookmarkStart w:id="123" w:name="_Toc449336167"/>
      <w:bookmarkStart w:id="124" w:name="_Toc480182565"/>
      <w:r w:rsidRPr="00D818D2">
        <w:rPr>
          <w:rFonts w:ascii="宋体" w:hAnsi="宋体" w:cs="Calibri" w:hint="eastAsia"/>
          <w:b/>
          <w:bCs/>
          <w:sz w:val="32"/>
          <w:szCs w:val="32"/>
        </w:rPr>
        <w:t>2</w:t>
      </w:r>
      <w:r w:rsidRPr="00D818D2">
        <w:rPr>
          <w:rFonts w:ascii="宋体" w:hAnsi="宋体" w:cs="Calibri"/>
          <w:b/>
          <w:bCs/>
          <w:sz w:val="32"/>
          <w:szCs w:val="32"/>
        </w:rPr>
        <w:t>.</w:t>
      </w:r>
      <w:r w:rsidRPr="00D818D2">
        <w:rPr>
          <w:rFonts w:ascii="宋体" w:hAnsi="宋体" w:cs="Calibri" w:hint="eastAsia"/>
          <w:b/>
          <w:bCs/>
          <w:sz w:val="32"/>
          <w:szCs w:val="32"/>
        </w:rPr>
        <w:t>师资队伍建设工程</w:t>
      </w:r>
      <w:bookmarkEnd w:id="121"/>
      <w:bookmarkEnd w:id="122"/>
      <w:bookmarkEnd w:id="123"/>
      <w:bookmarkEnd w:id="124"/>
    </w:p>
    <w:p w:rsidR="00D818D2" w:rsidRPr="00D818D2" w:rsidRDefault="00D818D2" w:rsidP="00D818D2">
      <w:pPr>
        <w:spacing w:line="560" w:lineRule="exact"/>
        <w:ind w:firstLineChars="200" w:firstLine="600"/>
        <w:rPr>
          <w:rFonts w:ascii="宋体" w:hAnsi="宋体" w:cs="宋体"/>
          <w:sz w:val="24"/>
          <w:szCs w:val="24"/>
        </w:rPr>
      </w:pPr>
      <w:bookmarkStart w:id="125" w:name="_Toc449334320"/>
      <w:bookmarkStart w:id="126" w:name="_Toc449336043"/>
      <w:r w:rsidRPr="00D818D2">
        <w:rPr>
          <w:rFonts w:ascii="Times New Roman" w:eastAsia="黑体" w:hAnsi="Times New Roman" w:cs="黑体" w:hint="eastAsia"/>
          <w:bCs/>
          <w:sz w:val="30"/>
          <w:szCs w:val="30"/>
        </w:rPr>
        <w:t>——加强师资库建设。</w:t>
      </w:r>
      <w:r w:rsidRPr="00D818D2">
        <w:rPr>
          <w:rFonts w:ascii="宋体" w:hAnsi="宋体" w:cs="宋体" w:hint="eastAsia"/>
          <w:sz w:val="24"/>
          <w:szCs w:val="24"/>
        </w:rPr>
        <w:t>立足高职教育师资队伍数量与质量需求，兼顾继续教育和非学历教育师资队伍建设的需要，坚持共建共享的原则，建设一支结构合理的专兼职师资队伍。优化兼职教师资源库，聘请优秀教师、行业企业专家及能工巧匠担任兼职教师。</w:t>
      </w:r>
    </w:p>
    <w:p w:rsidR="00D818D2" w:rsidRPr="00D818D2" w:rsidRDefault="00D818D2" w:rsidP="00D818D2">
      <w:pPr>
        <w:widowControl/>
        <w:spacing w:line="360" w:lineRule="auto"/>
        <w:ind w:firstLine="570"/>
        <w:jc w:val="left"/>
        <w:rPr>
          <w:rFonts w:ascii="宋体" w:hAnsi="宋体" w:cs="宋体"/>
          <w:sz w:val="24"/>
          <w:szCs w:val="24"/>
        </w:rPr>
      </w:pPr>
      <w:r w:rsidRPr="00D818D2">
        <w:rPr>
          <w:rFonts w:ascii="Times New Roman" w:eastAsia="黑体" w:hAnsi="Times New Roman" w:cs="黑体" w:hint="eastAsia"/>
          <w:bCs/>
          <w:sz w:val="30"/>
          <w:szCs w:val="30"/>
        </w:rPr>
        <w:t>——加强高层次人才引进和培养。</w:t>
      </w:r>
      <w:r w:rsidRPr="00D818D2">
        <w:rPr>
          <w:rFonts w:ascii="宋体" w:hAnsi="宋体" w:cs="宋体" w:hint="eastAsia"/>
          <w:sz w:val="24"/>
          <w:szCs w:val="24"/>
        </w:rPr>
        <w:t>完善人才引进分类标准、管理体制以及配套优惠政策，提高引进人才的整体能力水平。</w:t>
      </w:r>
      <w:r w:rsidRPr="00D818D2">
        <w:rPr>
          <w:rFonts w:ascii="宋体" w:hAnsi="宋体" w:cs="宋体"/>
          <w:sz w:val="24"/>
          <w:szCs w:val="24"/>
        </w:rPr>
        <w:t>与专业建设有机整合，</w:t>
      </w:r>
      <w:r w:rsidRPr="00D818D2">
        <w:rPr>
          <w:rFonts w:ascii="宋体" w:hAnsi="宋体" w:cs="宋体" w:hint="eastAsia"/>
          <w:sz w:val="24"/>
          <w:szCs w:val="24"/>
        </w:rPr>
        <w:t>采取“柔性引进”、“专兼结合”、“项目合作”、“特聘教授”等模式，引进和</w:t>
      </w:r>
      <w:r w:rsidRPr="00D818D2">
        <w:rPr>
          <w:rFonts w:ascii="宋体" w:hAnsi="宋体" w:cs="宋体"/>
          <w:sz w:val="24"/>
          <w:szCs w:val="24"/>
        </w:rPr>
        <w:t>培养一批省级以上和</w:t>
      </w:r>
      <w:r w:rsidRPr="00D818D2">
        <w:rPr>
          <w:rFonts w:ascii="宋体" w:hAnsi="宋体" w:cs="宋体" w:hint="eastAsia"/>
          <w:sz w:val="24"/>
          <w:szCs w:val="24"/>
        </w:rPr>
        <w:t>学校</w:t>
      </w:r>
      <w:r w:rsidRPr="00D818D2">
        <w:rPr>
          <w:rFonts w:ascii="宋体" w:hAnsi="宋体" w:cs="宋体"/>
          <w:sz w:val="24"/>
          <w:szCs w:val="24"/>
        </w:rPr>
        <w:t>的专业带头人、拔尖人才以及骨干教师</w:t>
      </w:r>
      <w:r w:rsidRPr="00D818D2">
        <w:rPr>
          <w:rFonts w:ascii="宋体" w:hAnsi="宋体" w:cs="宋体" w:hint="eastAsia"/>
          <w:sz w:val="24"/>
          <w:szCs w:val="24"/>
        </w:rPr>
        <w:t>。</w:t>
      </w:r>
    </w:p>
    <w:p w:rsidR="00D818D2" w:rsidRPr="00D818D2" w:rsidRDefault="00D818D2" w:rsidP="00D818D2">
      <w:pPr>
        <w:widowControl/>
        <w:spacing w:line="360" w:lineRule="auto"/>
        <w:ind w:firstLine="570"/>
        <w:jc w:val="left"/>
        <w:rPr>
          <w:rFonts w:ascii="宋体" w:hAnsi="宋体" w:cs="宋体"/>
          <w:sz w:val="24"/>
          <w:szCs w:val="24"/>
          <w:shd w:val="clear" w:color="auto" w:fill="FBD4B4"/>
        </w:rPr>
      </w:pPr>
      <w:r w:rsidRPr="00D818D2">
        <w:rPr>
          <w:rFonts w:ascii="Times New Roman" w:eastAsia="黑体" w:hAnsi="Times New Roman" w:cs="黑体" w:hint="eastAsia"/>
          <w:bCs/>
          <w:sz w:val="30"/>
          <w:szCs w:val="30"/>
        </w:rPr>
        <w:t>——加强中青年教师培养。</w:t>
      </w:r>
      <w:r w:rsidRPr="00D818D2">
        <w:rPr>
          <w:rFonts w:ascii="宋体" w:hAnsi="宋体" w:cs="宋体" w:hint="eastAsia"/>
          <w:sz w:val="24"/>
          <w:szCs w:val="24"/>
        </w:rPr>
        <w:t>有计划地选派富有创新精神、具有发展潜力的中青年教师到国内外大学、研究机构、企业培训、研修和承担重大科学研究、教学研究和教学改革项目，促进支持中青年教师事业发展。</w:t>
      </w:r>
    </w:p>
    <w:p w:rsidR="00D818D2" w:rsidRPr="00D818D2" w:rsidRDefault="00D818D2" w:rsidP="00D818D2">
      <w:pPr>
        <w:widowControl/>
        <w:ind w:firstLineChars="200" w:firstLine="600"/>
        <w:jc w:val="left"/>
        <w:rPr>
          <w:rFonts w:ascii="宋体" w:hAnsi="宋体" w:cs="宋体"/>
          <w:sz w:val="24"/>
          <w:szCs w:val="24"/>
        </w:rPr>
      </w:pPr>
      <w:r w:rsidRPr="00D818D2">
        <w:rPr>
          <w:rFonts w:ascii="Times New Roman" w:eastAsia="黑体" w:hAnsi="Times New Roman" w:cs="黑体" w:hint="eastAsia"/>
          <w:bCs/>
          <w:sz w:val="30"/>
          <w:szCs w:val="30"/>
        </w:rPr>
        <w:t>——加强教师管理。</w:t>
      </w:r>
      <w:bookmarkStart w:id="127" w:name="_Toc449334324"/>
      <w:bookmarkStart w:id="128" w:name="_Toc449336047"/>
      <w:r w:rsidRPr="00D818D2">
        <w:rPr>
          <w:rFonts w:ascii="宋体" w:hAnsi="宋体" w:cs="宋体" w:hint="eastAsia"/>
          <w:sz w:val="24"/>
          <w:szCs w:val="24"/>
        </w:rPr>
        <w:t>深化人事制度改革，实现“身份管理”向“岗位管理”转变，通过竞争择优聘任，实行职务聘任制。</w:t>
      </w:r>
      <w:bookmarkEnd w:id="127"/>
      <w:bookmarkEnd w:id="128"/>
      <w:r w:rsidRPr="00D818D2">
        <w:rPr>
          <w:rFonts w:ascii="宋体" w:hAnsi="宋体" w:cs="宋体" w:hint="eastAsia"/>
          <w:sz w:val="24"/>
          <w:szCs w:val="24"/>
        </w:rPr>
        <w:t>进一步完善校内绩效工资分配制度、教师专业技术职务评聘制度、教师考核与奖惩制度、教师教学能力评价制度等，提升教师自我提高的内生动力。</w:t>
      </w:r>
      <w:r w:rsidRPr="00D818D2">
        <w:rPr>
          <w:rFonts w:ascii="宋体" w:hAnsi="宋体" w:hint="eastAsia"/>
          <w:color w:val="000000"/>
          <w:sz w:val="24"/>
          <w:szCs w:val="24"/>
        </w:rPr>
        <w:t>建立健全教育、宣传、考核、监督与奖惩相结合的师德师风建设长效工作机制，定期开展师德师风主题教育。进一步完善劳务派遣用工管理机制。</w:t>
      </w:r>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29" w:name="_Toc449334327"/>
      <w:bookmarkStart w:id="130" w:name="_Toc449336050"/>
      <w:bookmarkStart w:id="131" w:name="_Toc449336168"/>
      <w:bookmarkStart w:id="132" w:name="_Toc480182566"/>
      <w:bookmarkEnd w:id="125"/>
      <w:bookmarkEnd w:id="126"/>
      <w:r w:rsidRPr="00D818D2">
        <w:rPr>
          <w:rFonts w:ascii="宋体" w:hAnsi="宋体" w:cs="Calibri" w:hint="eastAsia"/>
          <w:b/>
          <w:bCs/>
          <w:sz w:val="32"/>
          <w:szCs w:val="32"/>
        </w:rPr>
        <w:lastRenderedPageBreak/>
        <w:t>3</w:t>
      </w:r>
      <w:r w:rsidRPr="00D818D2">
        <w:rPr>
          <w:rFonts w:ascii="宋体" w:hAnsi="宋体" w:cs="Calibri"/>
          <w:b/>
          <w:bCs/>
          <w:sz w:val="32"/>
          <w:szCs w:val="32"/>
        </w:rPr>
        <w:t>.</w:t>
      </w:r>
      <w:r w:rsidRPr="00D818D2">
        <w:rPr>
          <w:rFonts w:ascii="宋体" w:hAnsi="宋体" w:cs="Calibri" w:hint="eastAsia"/>
          <w:b/>
          <w:bCs/>
          <w:sz w:val="32"/>
          <w:szCs w:val="32"/>
        </w:rPr>
        <w:t>专业与课程建设工程</w:t>
      </w:r>
      <w:bookmarkEnd w:id="129"/>
      <w:bookmarkEnd w:id="130"/>
      <w:bookmarkEnd w:id="131"/>
      <w:bookmarkEnd w:id="132"/>
    </w:p>
    <w:p w:rsidR="00D818D2" w:rsidRPr="00D818D2" w:rsidRDefault="00D818D2" w:rsidP="00D818D2">
      <w:pPr>
        <w:spacing w:before="100" w:beforeAutospacing="1" w:after="100" w:afterAutospacing="1"/>
        <w:ind w:firstLineChars="200" w:firstLine="600"/>
        <w:jc w:val="left"/>
        <w:rPr>
          <w:rFonts w:ascii="Times New Roman" w:eastAsia="黑体" w:hAnsi="Times New Roman" w:cs="黑体"/>
          <w:bCs/>
          <w:kern w:val="0"/>
          <w:sz w:val="30"/>
          <w:szCs w:val="30"/>
        </w:rPr>
      </w:pPr>
      <w:bookmarkStart w:id="133" w:name="_Toc449334332"/>
      <w:bookmarkStart w:id="134" w:name="_Toc449336055"/>
      <w:r w:rsidRPr="00D818D2">
        <w:rPr>
          <w:rFonts w:ascii="Times New Roman" w:eastAsia="黑体" w:hAnsi="Times New Roman" w:cs="黑体" w:hint="eastAsia"/>
          <w:bCs/>
          <w:kern w:val="0"/>
          <w:sz w:val="30"/>
          <w:szCs w:val="30"/>
        </w:rPr>
        <w:t>——优化专业结构。</w:t>
      </w:r>
      <w:r w:rsidRPr="00D818D2">
        <w:rPr>
          <w:rFonts w:ascii="宋体" w:hAnsi="宋体" w:hint="eastAsia"/>
          <w:color w:val="000000"/>
          <w:sz w:val="24"/>
          <w:szCs w:val="24"/>
        </w:rPr>
        <w:t>参照国家和地方政府《产业结构调整指导目录》，重点围绕“互联网+”行动、《中国制造2025》，充分考虑区域经济及产业发展需求，以适应新技术、新模式、新业态发展实际为目标，按照技术领域和职业岗位群的技能、能力要求，围绕产业链的发展延伸设置新专业、调整专业结构，优化专业布局，形成更加鲜明的专业特色。完善“专业建设质量综合评价体系”，动态调整专业开设规模，提高专业内涵建设水平，促进全校专业建设水平整体提升。</w:t>
      </w:r>
    </w:p>
    <w:p w:rsidR="00D818D2" w:rsidRPr="00D818D2" w:rsidRDefault="00D818D2" w:rsidP="00D818D2">
      <w:pPr>
        <w:ind w:firstLineChars="196" w:firstLine="588"/>
        <w:rPr>
          <w:rFonts w:ascii="宋体" w:hAnsi="宋体" w:cs="宋体"/>
          <w:sz w:val="24"/>
          <w:szCs w:val="24"/>
        </w:rPr>
      </w:pPr>
      <w:r w:rsidRPr="00D818D2">
        <w:rPr>
          <w:rFonts w:ascii="Times New Roman" w:eastAsia="黑体" w:hAnsi="Times New Roman" w:cs="黑体" w:hint="eastAsia"/>
          <w:bCs/>
          <w:kern w:val="0"/>
          <w:sz w:val="30"/>
          <w:szCs w:val="30"/>
        </w:rPr>
        <w:t>——</w:t>
      </w:r>
      <w:r w:rsidRPr="00D818D2">
        <w:rPr>
          <w:rFonts w:ascii="Times New Roman" w:eastAsia="黑体" w:hAnsi="Times New Roman" w:cs="黑体" w:hint="eastAsia"/>
          <w:b/>
          <w:kern w:val="0"/>
          <w:sz w:val="30"/>
          <w:szCs w:val="30"/>
        </w:rPr>
        <w:t>推进品牌专业建设</w:t>
      </w:r>
      <w:r w:rsidRPr="00D818D2">
        <w:rPr>
          <w:rFonts w:ascii="Times New Roman" w:eastAsia="黑体" w:hAnsi="Times New Roman" w:cs="黑体" w:hint="eastAsia"/>
          <w:bCs/>
          <w:kern w:val="0"/>
          <w:sz w:val="30"/>
          <w:szCs w:val="30"/>
        </w:rPr>
        <w:t>。</w:t>
      </w:r>
      <w:r w:rsidRPr="00D818D2">
        <w:rPr>
          <w:rFonts w:ascii="宋体" w:hAnsi="宋体" w:cs="宋体" w:hint="eastAsia"/>
          <w:sz w:val="24"/>
          <w:szCs w:val="24"/>
        </w:rPr>
        <w:t>突出重点，发展</w:t>
      </w:r>
      <w:r w:rsidRPr="00D818D2">
        <w:rPr>
          <w:rFonts w:ascii="宋体" w:hAnsi="宋体" w:cs="宋体"/>
          <w:sz w:val="24"/>
          <w:szCs w:val="24"/>
        </w:rPr>
        <w:t>物流管理</w:t>
      </w:r>
      <w:r w:rsidRPr="00D818D2">
        <w:rPr>
          <w:rFonts w:ascii="宋体" w:hAnsi="宋体" w:cs="宋体" w:hint="eastAsia"/>
          <w:sz w:val="24"/>
          <w:szCs w:val="24"/>
        </w:rPr>
        <w:t>和服务外包软件两个省重点优势专业群；保持规模，稳步发展建筑工程、艺术设计等成熟专业群；产教融合，校企共建具有双主体办学特色的通信技术专业群；提升改造，整合构建具有“互联网+”跨界融合特色的财会金融、国际贸易专业群；寻求错位，探索培育以“现代学徒制”为特征的公共管理与服务、旅游管理专业群。加快提升各专业群的核心专业建设水平，拓展培育新的专业梯队。</w:t>
      </w:r>
    </w:p>
    <w:p w:rsidR="00D818D2" w:rsidRPr="00D818D2" w:rsidRDefault="00D818D2" w:rsidP="00D818D2">
      <w:pPr>
        <w:ind w:firstLineChars="196" w:firstLine="588"/>
        <w:rPr>
          <w:rFonts w:ascii="宋体"/>
          <w:sz w:val="24"/>
          <w:szCs w:val="24"/>
        </w:rPr>
      </w:pPr>
      <w:r w:rsidRPr="00D818D2">
        <w:rPr>
          <w:rFonts w:ascii="Times New Roman" w:eastAsia="黑体" w:hAnsi="Times New Roman" w:cs="黑体" w:hint="eastAsia"/>
          <w:bCs/>
          <w:sz w:val="30"/>
          <w:szCs w:val="30"/>
        </w:rPr>
        <w:t>——深化课程改革</w:t>
      </w:r>
      <w:bookmarkEnd w:id="133"/>
      <w:bookmarkEnd w:id="134"/>
      <w:r w:rsidRPr="00D818D2">
        <w:rPr>
          <w:rFonts w:ascii="Times New Roman" w:eastAsia="黑体" w:hAnsi="Times New Roman" w:cs="黑体" w:hint="eastAsia"/>
          <w:bCs/>
          <w:sz w:val="30"/>
          <w:szCs w:val="30"/>
        </w:rPr>
        <w:t>。</w:t>
      </w:r>
      <w:bookmarkStart w:id="135" w:name="_Toc449334333"/>
      <w:bookmarkStart w:id="136" w:name="_Toc449336056"/>
      <w:r w:rsidRPr="00D818D2">
        <w:rPr>
          <w:rFonts w:ascii="宋体" w:hAnsi="宋体" w:cs="宋体" w:hint="eastAsia"/>
          <w:sz w:val="24"/>
          <w:szCs w:val="24"/>
        </w:rPr>
        <w:t>继续加强与行业企业的合作，完善教学内容动态调整机制，推动课程教学过程与生产经营过程相结合，使课程体系构建、课程开发、课程内容适应现代高等职业教育改革的方向和趋势。</w:t>
      </w:r>
      <w:bookmarkEnd w:id="135"/>
      <w:bookmarkEnd w:id="136"/>
      <w:r w:rsidRPr="00D818D2">
        <w:rPr>
          <w:rFonts w:ascii="宋体" w:hAnsi="宋体" w:cs="宋体" w:hint="eastAsia"/>
          <w:sz w:val="24"/>
          <w:szCs w:val="24"/>
        </w:rPr>
        <w:t>推进混合式教学模式改革。</w:t>
      </w:r>
    </w:p>
    <w:p w:rsidR="00D818D2" w:rsidRPr="00D818D2" w:rsidRDefault="00D818D2" w:rsidP="00D818D2">
      <w:pPr>
        <w:ind w:firstLineChars="196" w:firstLine="588"/>
        <w:rPr>
          <w:rFonts w:ascii="宋体" w:cs="宋体"/>
          <w:sz w:val="24"/>
          <w:szCs w:val="24"/>
        </w:rPr>
      </w:pPr>
      <w:bookmarkStart w:id="137" w:name="_Toc449334334"/>
      <w:bookmarkStart w:id="138" w:name="_Toc449336057"/>
      <w:r w:rsidRPr="00D818D2">
        <w:rPr>
          <w:rFonts w:ascii="Times New Roman" w:eastAsia="黑体" w:hAnsi="Times New Roman" w:cs="黑体" w:hint="eastAsia"/>
          <w:bCs/>
          <w:sz w:val="30"/>
          <w:szCs w:val="30"/>
        </w:rPr>
        <w:t>——促进创新创业教育</w:t>
      </w:r>
      <w:bookmarkEnd w:id="137"/>
      <w:bookmarkEnd w:id="138"/>
      <w:r w:rsidRPr="00D818D2">
        <w:rPr>
          <w:rFonts w:ascii="Times New Roman" w:eastAsia="黑体" w:hAnsi="Times New Roman" w:cs="黑体" w:hint="eastAsia"/>
          <w:bCs/>
          <w:sz w:val="30"/>
          <w:szCs w:val="30"/>
        </w:rPr>
        <w:t>。</w:t>
      </w:r>
      <w:bookmarkStart w:id="139" w:name="_Toc449334335"/>
      <w:bookmarkStart w:id="140" w:name="_Toc449336058"/>
      <w:r w:rsidRPr="00D818D2">
        <w:rPr>
          <w:rFonts w:ascii="宋体" w:hAnsi="宋体" w:cs="宋体" w:hint="eastAsia"/>
          <w:sz w:val="24"/>
          <w:szCs w:val="24"/>
        </w:rPr>
        <w:t>促进专业教育和创新创业教育有机融合，把创新创业教育融入人才培养体系。在溧水新校区建设大学生众创空间、创业园、创业孵化器、科技园等创新创业实践平台，加强专业实验室、虚拟仿真实验室、创新创业实践教育中心建设。积极组织举办和参与各类创新创业大赛。</w:t>
      </w:r>
      <w:bookmarkEnd w:id="139"/>
      <w:bookmarkEnd w:id="140"/>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41" w:name="_Toc449334345"/>
      <w:bookmarkStart w:id="142" w:name="_Toc449336068"/>
      <w:bookmarkStart w:id="143" w:name="_Toc449336170"/>
      <w:bookmarkStart w:id="144" w:name="_Toc480182567"/>
      <w:r w:rsidRPr="00D818D2">
        <w:rPr>
          <w:rFonts w:ascii="宋体" w:hAnsi="宋体" w:cs="Calibri" w:hint="eastAsia"/>
          <w:b/>
          <w:bCs/>
          <w:sz w:val="32"/>
          <w:szCs w:val="32"/>
        </w:rPr>
        <w:t>4</w:t>
      </w:r>
      <w:r w:rsidRPr="00D818D2">
        <w:rPr>
          <w:rFonts w:ascii="宋体" w:hAnsi="宋体" w:cs="Calibri"/>
          <w:b/>
          <w:bCs/>
          <w:sz w:val="32"/>
          <w:szCs w:val="32"/>
        </w:rPr>
        <w:t>.</w:t>
      </w:r>
      <w:r w:rsidRPr="00D818D2">
        <w:rPr>
          <w:rFonts w:ascii="宋体" w:hAnsi="宋体" w:cs="Calibri" w:hint="eastAsia"/>
          <w:b/>
          <w:bCs/>
          <w:sz w:val="32"/>
          <w:szCs w:val="32"/>
        </w:rPr>
        <w:t>信息化建设工程</w:t>
      </w:r>
      <w:bookmarkEnd w:id="141"/>
      <w:bookmarkEnd w:id="142"/>
      <w:bookmarkEnd w:id="143"/>
      <w:bookmarkEnd w:id="144"/>
    </w:p>
    <w:p w:rsidR="00D818D2" w:rsidRPr="00D818D2" w:rsidRDefault="00D818D2" w:rsidP="00D818D2">
      <w:pPr>
        <w:ind w:firstLineChars="200" w:firstLine="600"/>
        <w:rPr>
          <w:rFonts w:ascii="宋体"/>
          <w:sz w:val="24"/>
          <w:szCs w:val="24"/>
        </w:rPr>
      </w:pPr>
      <w:bookmarkStart w:id="145" w:name="_Toc449334346"/>
      <w:bookmarkStart w:id="146" w:name="_Toc449336069"/>
      <w:r w:rsidRPr="00D818D2">
        <w:rPr>
          <w:rFonts w:ascii="Times New Roman" w:eastAsia="黑体" w:hAnsi="Times New Roman" w:cs="黑体" w:hint="eastAsia"/>
          <w:bCs/>
          <w:sz w:val="30"/>
          <w:szCs w:val="30"/>
        </w:rPr>
        <w:t>——加强整体设计</w:t>
      </w:r>
      <w:bookmarkEnd w:id="145"/>
      <w:bookmarkEnd w:id="146"/>
      <w:r w:rsidRPr="00D818D2">
        <w:rPr>
          <w:rFonts w:ascii="Times New Roman" w:eastAsia="黑体" w:hAnsi="Times New Roman" w:cs="黑体" w:hint="eastAsia"/>
          <w:bCs/>
          <w:sz w:val="30"/>
          <w:szCs w:val="30"/>
        </w:rPr>
        <w:t>。</w:t>
      </w:r>
      <w:bookmarkStart w:id="147" w:name="_Toc449334347"/>
      <w:bookmarkStart w:id="148" w:name="_Toc449336070"/>
      <w:r w:rsidRPr="00D818D2">
        <w:rPr>
          <w:rFonts w:ascii="宋体" w:hAnsi="宋体" w:cs="宋体" w:hint="eastAsia"/>
          <w:sz w:val="24"/>
          <w:szCs w:val="24"/>
        </w:rPr>
        <w:t>顺应“互联网</w:t>
      </w:r>
      <w:r w:rsidRPr="00D818D2">
        <w:rPr>
          <w:rFonts w:ascii="宋体" w:hAnsi="宋体" w:cs="宋体"/>
          <w:sz w:val="24"/>
          <w:szCs w:val="24"/>
        </w:rPr>
        <w:t>+</w:t>
      </w:r>
      <w:r w:rsidRPr="00D818D2">
        <w:rPr>
          <w:rFonts w:ascii="宋体" w:hAnsi="宋体" w:cs="宋体" w:hint="eastAsia"/>
          <w:sz w:val="24"/>
          <w:szCs w:val="24"/>
        </w:rPr>
        <w:t>”发展新趋势，落实教育部《教育信息化十年发展规划（</w:t>
      </w:r>
      <w:r w:rsidRPr="00D818D2">
        <w:rPr>
          <w:rFonts w:ascii="宋体" w:hAnsi="宋体" w:cs="宋体"/>
          <w:sz w:val="24"/>
          <w:szCs w:val="24"/>
        </w:rPr>
        <w:t>2011-2020</w:t>
      </w:r>
      <w:r w:rsidRPr="00D818D2">
        <w:rPr>
          <w:rFonts w:ascii="宋体" w:hAnsi="宋体" w:cs="宋体" w:hint="eastAsia"/>
          <w:sz w:val="24"/>
          <w:szCs w:val="24"/>
        </w:rPr>
        <w:t>年）》及《职业院校数字校园建设规范》要求，建立完善高效的信息化管理服务体系，实现教育资源数字化、教育手段信息化、管理服务智能化、校园运行智慧化，实现跨网络、跨平台、跨终端的互联互通。</w:t>
      </w:r>
      <w:bookmarkEnd w:id="147"/>
      <w:bookmarkEnd w:id="148"/>
    </w:p>
    <w:p w:rsidR="00D818D2" w:rsidRPr="00D818D2" w:rsidRDefault="00D818D2" w:rsidP="00D818D2">
      <w:pPr>
        <w:ind w:firstLineChars="196" w:firstLine="588"/>
        <w:rPr>
          <w:rFonts w:ascii="宋体"/>
          <w:color w:val="000000"/>
          <w:sz w:val="24"/>
          <w:szCs w:val="24"/>
        </w:rPr>
      </w:pPr>
      <w:bookmarkStart w:id="149" w:name="_Toc449334348"/>
      <w:bookmarkStart w:id="150" w:name="_Toc449336071"/>
      <w:bookmarkStart w:id="151" w:name="_Toc449334352"/>
      <w:bookmarkStart w:id="152" w:name="_Toc449336075"/>
      <w:r w:rsidRPr="00D818D2">
        <w:rPr>
          <w:rFonts w:ascii="Times New Roman" w:eastAsia="黑体" w:hAnsi="Times New Roman" w:cs="黑体" w:hint="eastAsia"/>
          <w:bCs/>
          <w:sz w:val="30"/>
          <w:szCs w:val="30"/>
        </w:rPr>
        <w:t>——加强基础能力建设</w:t>
      </w:r>
      <w:bookmarkEnd w:id="149"/>
      <w:bookmarkEnd w:id="150"/>
      <w:r w:rsidRPr="00D818D2">
        <w:rPr>
          <w:rFonts w:ascii="Times New Roman" w:eastAsia="黑体" w:hAnsi="Times New Roman" w:cs="黑体" w:hint="eastAsia"/>
          <w:bCs/>
          <w:sz w:val="30"/>
          <w:szCs w:val="30"/>
        </w:rPr>
        <w:t>。</w:t>
      </w:r>
      <w:bookmarkStart w:id="153" w:name="_Toc449334349"/>
      <w:bookmarkStart w:id="154" w:name="_Toc449336072"/>
      <w:r w:rsidRPr="00D818D2">
        <w:rPr>
          <w:rFonts w:ascii="宋体" w:hAnsi="宋体" w:cs="宋体" w:hint="eastAsia"/>
          <w:color w:val="000000"/>
          <w:sz w:val="24"/>
          <w:szCs w:val="24"/>
        </w:rPr>
        <w:t>依据江苏省职业学校智慧校园建设评价指标体系（</w:t>
      </w:r>
      <w:r w:rsidRPr="00D818D2">
        <w:rPr>
          <w:rFonts w:ascii="宋体" w:hAnsi="宋体" w:cs="宋体"/>
          <w:color w:val="000000"/>
          <w:sz w:val="24"/>
          <w:szCs w:val="24"/>
        </w:rPr>
        <w:t>2015</w:t>
      </w:r>
      <w:r w:rsidRPr="00D818D2">
        <w:rPr>
          <w:rFonts w:ascii="宋体" w:hAnsi="宋体" w:cs="宋体" w:hint="eastAsia"/>
          <w:color w:val="000000"/>
          <w:sz w:val="24"/>
          <w:szCs w:val="24"/>
        </w:rPr>
        <w:t>版）的要求，完善智慧校园、移动学习空间和实验实训基地的建设标准，推进云教室建设与应用，建设一个多元化、智慧型、同类院校领先的信息服务支撑环境。</w:t>
      </w:r>
      <w:bookmarkEnd w:id="153"/>
      <w:bookmarkEnd w:id="154"/>
    </w:p>
    <w:p w:rsidR="00D818D2" w:rsidRPr="00D818D2" w:rsidRDefault="00D818D2" w:rsidP="00D818D2">
      <w:pPr>
        <w:spacing w:line="578" w:lineRule="exact"/>
        <w:ind w:firstLineChars="200" w:firstLine="600"/>
        <w:rPr>
          <w:rFonts w:ascii="宋体" w:hAnsi="宋体" w:cs="宋体"/>
          <w:sz w:val="24"/>
          <w:szCs w:val="24"/>
        </w:rPr>
      </w:pPr>
      <w:r w:rsidRPr="00D818D2">
        <w:rPr>
          <w:rFonts w:ascii="Times New Roman" w:eastAsia="黑体" w:hAnsi="Times New Roman" w:cs="黑体" w:hint="eastAsia"/>
          <w:bCs/>
          <w:sz w:val="30"/>
          <w:szCs w:val="30"/>
        </w:rPr>
        <w:t>——加强数字化学习资源建设。</w:t>
      </w:r>
      <w:r w:rsidRPr="00D818D2">
        <w:rPr>
          <w:rFonts w:ascii="宋体" w:hAnsi="宋体" w:cs="宋体" w:hint="eastAsia"/>
          <w:color w:val="000000"/>
          <w:sz w:val="24"/>
          <w:szCs w:val="24"/>
        </w:rPr>
        <w:t>推进数字化资源研发和资源建设，强化国</w:t>
      </w:r>
      <w:r w:rsidRPr="00D818D2">
        <w:rPr>
          <w:rFonts w:ascii="宋体" w:hAnsi="宋体" w:cs="宋体" w:hint="eastAsia"/>
          <w:color w:val="000000"/>
          <w:sz w:val="24"/>
          <w:szCs w:val="24"/>
        </w:rPr>
        <w:lastRenderedPageBreak/>
        <w:t>家数字化资源南京中心的地位和作用。扩大数字化资源的推广渠道，提高数字化资源的影响力和利用率，满足人民群众的学习需求。</w:t>
      </w:r>
    </w:p>
    <w:p w:rsidR="00D818D2" w:rsidRPr="00D818D2" w:rsidRDefault="00D818D2" w:rsidP="00D818D2">
      <w:pPr>
        <w:ind w:firstLineChars="196" w:firstLine="588"/>
        <w:rPr>
          <w:rFonts w:ascii="宋体" w:hAnsi="宋体" w:cs="宋体"/>
          <w:sz w:val="24"/>
          <w:szCs w:val="24"/>
        </w:rPr>
      </w:pPr>
      <w:r w:rsidRPr="00D818D2">
        <w:rPr>
          <w:rFonts w:ascii="Times New Roman" w:eastAsia="黑体" w:hAnsi="Times New Roman" w:cs="黑体" w:hint="eastAsia"/>
          <w:bCs/>
          <w:sz w:val="30"/>
          <w:szCs w:val="30"/>
        </w:rPr>
        <w:t>——加强教师应用能力建设</w:t>
      </w:r>
      <w:bookmarkEnd w:id="151"/>
      <w:bookmarkEnd w:id="152"/>
      <w:r w:rsidRPr="00D818D2">
        <w:rPr>
          <w:rFonts w:ascii="Times New Roman" w:eastAsia="黑体" w:hAnsi="Times New Roman" w:cs="黑体" w:hint="eastAsia"/>
          <w:bCs/>
          <w:sz w:val="30"/>
          <w:szCs w:val="30"/>
        </w:rPr>
        <w:t>。</w:t>
      </w:r>
      <w:bookmarkStart w:id="155" w:name="_Toc449334353"/>
      <w:bookmarkStart w:id="156" w:name="_Toc449336076"/>
      <w:r w:rsidRPr="00D818D2">
        <w:rPr>
          <w:rFonts w:ascii="宋体" w:hAnsi="宋体" w:cs="宋体" w:hint="eastAsia"/>
          <w:sz w:val="24"/>
          <w:szCs w:val="24"/>
        </w:rPr>
        <w:t>鼓励教师利用信息技术开展启发式、探究式、讨论式、参与式教学，探索建立以学习者为中心的教学模式。推进网络研修，鼓励和引导教师利用网络进行学科教研、远程研修和开展学术交流和合作等。</w:t>
      </w:r>
      <w:bookmarkEnd w:id="155"/>
      <w:bookmarkEnd w:id="156"/>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57" w:name="_Toc449334376"/>
      <w:bookmarkStart w:id="158" w:name="_Toc449336099"/>
      <w:bookmarkStart w:id="159" w:name="_Toc449336173"/>
      <w:bookmarkStart w:id="160" w:name="_Toc480182568"/>
      <w:bookmarkStart w:id="161" w:name="_Toc449334336"/>
      <w:bookmarkStart w:id="162" w:name="_Toc449336059"/>
      <w:bookmarkStart w:id="163" w:name="_Toc449336169"/>
      <w:bookmarkStart w:id="164" w:name="_Toc449334354"/>
      <w:bookmarkStart w:id="165" w:name="_Toc449336077"/>
      <w:bookmarkStart w:id="166" w:name="_Toc449336171"/>
      <w:r w:rsidRPr="00D818D2">
        <w:rPr>
          <w:rFonts w:ascii="宋体" w:hAnsi="宋体" w:cs="Calibri" w:hint="eastAsia"/>
          <w:b/>
          <w:bCs/>
          <w:sz w:val="32"/>
          <w:szCs w:val="32"/>
        </w:rPr>
        <w:t>5</w:t>
      </w:r>
      <w:r w:rsidRPr="00D818D2">
        <w:rPr>
          <w:rFonts w:ascii="宋体" w:hAnsi="宋体" w:cs="Calibri"/>
          <w:b/>
          <w:bCs/>
          <w:sz w:val="32"/>
          <w:szCs w:val="32"/>
        </w:rPr>
        <w:t>.</w:t>
      </w:r>
      <w:r w:rsidRPr="00D818D2">
        <w:rPr>
          <w:rFonts w:ascii="宋体" w:hAnsi="宋体" w:cs="Calibri" w:hint="eastAsia"/>
          <w:b/>
          <w:bCs/>
          <w:sz w:val="32"/>
          <w:szCs w:val="32"/>
        </w:rPr>
        <w:t>终身学习推进工程</w:t>
      </w:r>
      <w:bookmarkEnd w:id="157"/>
      <w:bookmarkEnd w:id="158"/>
      <w:bookmarkEnd w:id="159"/>
      <w:bookmarkEnd w:id="160"/>
    </w:p>
    <w:p w:rsidR="00D818D2" w:rsidRPr="00D818D2" w:rsidRDefault="00D818D2" w:rsidP="00D818D2">
      <w:pPr>
        <w:spacing w:line="578" w:lineRule="exact"/>
        <w:ind w:firstLineChars="200" w:firstLine="600"/>
        <w:rPr>
          <w:rFonts w:ascii="宋体" w:hAnsi="宋体" w:cs="宋体"/>
          <w:b/>
          <w:bCs/>
          <w:sz w:val="24"/>
          <w:szCs w:val="24"/>
        </w:rPr>
      </w:pPr>
      <w:bookmarkStart w:id="167" w:name="_Toc449334379"/>
      <w:bookmarkStart w:id="168" w:name="_Toc449336102"/>
      <w:r w:rsidRPr="00D818D2">
        <w:rPr>
          <w:rFonts w:ascii="Times New Roman" w:eastAsia="黑体" w:hAnsi="Times New Roman" w:cs="黑体" w:hint="eastAsia"/>
          <w:bCs/>
          <w:sz w:val="30"/>
          <w:szCs w:val="30"/>
        </w:rPr>
        <w:t>——稳定学历继续教育规模。</w:t>
      </w:r>
      <w:r w:rsidRPr="00D818D2">
        <w:rPr>
          <w:rFonts w:ascii="宋体" w:hAnsi="宋体" w:cs="宋体" w:hint="eastAsia"/>
          <w:sz w:val="24"/>
          <w:szCs w:val="24"/>
        </w:rPr>
        <w:t>稳定办学规模，</w:t>
      </w:r>
      <w:ins w:id="169" w:author="Administrator" w:date="2017-03-24T14:53:00Z">
        <w:r w:rsidRPr="00D818D2">
          <w:rPr>
            <w:rFonts w:ascii="宋体" w:hAnsi="宋体" w:cs="宋体" w:hint="eastAsia"/>
            <w:sz w:val="24"/>
            <w:szCs w:val="24"/>
          </w:rPr>
          <w:t>将学历教育向行业、企业延伸，</w:t>
        </w:r>
      </w:ins>
      <w:ins w:id="170" w:author="Administrator" w:date="2017-03-24T14:51:00Z">
        <w:r w:rsidRPr="00D818D2">
          <w:rPr>
            <w:rFonts w:ascii="宋体" w:hAnsi="宋体" w:cs="宋体" w:hint="eastAsia"/>
            <w:sz w:val="24"/>
            <w:szCs w:val="24"/>
          </w:rPr>
          <w:t>开设适应市场需求的新专业，</w:t>
        </w:r>
      </w:ins>
      <w:ins w:id="171" w:author="Administrator" w:date="2017-03-24T14:40:00Z">
        <w:r w:rsidRPr="00D818D2">
          <w:rPr>
            <w:rFonts w:ascii="宋体" w:hAnsi="宋体" w:cs="宋体" w:hint="eastAsia"/>
            <w:sz w:val="24"/>
            <w:szCs w:val="24"/>
          </w:rPr>
          <w:t>实现学历教育在籍人数达2万人</w:t>
        </w:r>
      </w:ins>
      <w:ins w:id="172" w:author="Administrator" w:date="2017-03-24T14:51:00Z">
        <w:r w:rsidRPr="00D818D2">
          <w:rPr>
            <w:rFonts w:ascii="宋体" w:hAnsi="宋体" w:cs="宋体" w:hint="eastAsia"/>
            <w:sz w:val="24"/>
            <w:szCs w:val="24"/>
          </w:rPr>
          <w:t>。</w:t>
        </w:r>
      </w:ins>
      <w:r w:rsidRPr="00D818D2">
        <w:rPr>
          <w:rFonts w:ascii="宋体" w:hAnsi="宋体" w:cs="宋体" w:hint="eastAsia"/>
          <w:sz w:val="24"/>
          <w:szCs w:val="24"/>
        </w:rPr>
        <w:t>完善学习支持服务体系建设，</w:t>
      </w:r>
      <w:ins w:id="173" w:author="Administrator" w:date="2017-03-24T14:40:00Z">
        <w:r w:rsidRPr="00D818D2">
          <w:rPr>
            <w:rFonts w:ascii="宋体" w:hAnsi="宋体" w:cs="宋体" w:hint="eastAsia"/>
            <w:sz w:val="24"/>
            <w:szCs w:val="24"/>
          </w:rPr>
          <w:t>推进开放教育教学和考试改革，提高教学质量和人才培养质量</w:t>
        </w:r>
      </w:ins>
      <w:ins w:id="174" w:author="Administrator" w:date="2017-03-24T14:51:00Z">
        <w:r w:rsidRPr="00D818D2">
          <w:rPr>
            <w:rFonts w:ascii="宋体" w:hAnsi="宋体" w:cs="宋体" w:hint="eastAsia"/>
            <w:sz w:val="24"/>
            <w:szCs w:val="24"/>
          </w:rPr>
          <w:t>。</w:t>
        </w:r>
      </w:ins>
      <w:r w:rsidRPr="00D818D2">
        <w:rPr>
          <w:rFonts w:ascii="宋体" w:hAnsi="宋体" w:cs="宋体" w:hint="eastAsia"/>
          <w:sz w:val="24"/>
          <w:szCs w:val="24"/>
        </w:rPr>
        <w:t>健全和完善系统管理办法，激发系统办学活力，推进办学体系建设，</w:t>
      </w:r>
      <w:ins w:id="175" w:author="Administrator" w:date="2017-03-24T14:52:00Z">
        <w:r w:rsidRPr="00D818D2">
          <w:rPr>
            <w:rFonts w:ascii="宋体" w:hAnsi="宋体" w:cs="宋体" w:hint="eastAsia"/>
            <w:sz w:val="24"/>
            <w:szCs w:val="24"/>
          </w:rPr>
          <w:t>积极探索“市校直管学习中心”</w:t>
        </w:r>
      </w:ins>
      <w:ins w:id="176" w:author="Administrator" w:date="2017-03-24T14:53:00Z">
        <w:r w:rsidRPr="00D818D2">
          <w:rPr>
            <w:rFonts w:ascii="宋体" w:hAnsi="宋体" w:cs="宋体" w:hint="eastAsia"/>
            <w:sz w:val="24"/>
            <w:szCs w:val="24"/>
          </w:rPr>
          <w:t>模式，</w:t>
        </w:r>
      </w:ins>
      <w:r w:rsidRPr="00D818D2">
        <w:rPr>
          <w:rFonts w:ascii="宋体" w:hAnsi="宋体" w:cs="宋体" w:hint="eastAsia"/>
          <w:sz w:val="24"/>
          <w:szCs w:val="24"/>
        </w:rPr>
        <w:t>实现办学经济效益、社会效益的同步发展。</w:t>
      </w:r>
    </w:p>
    <w:p w:rsidR="00D818D2" w:rsidRPr="00D818D2" w:rsidRDefault="00D818D2" w:rsidP="00D818D2">
      <w:pPr>
        <w:ind w:firstLineChars="196" w:firstLine="588"/>
        <w:rPr>
          <w:rFonts w:ascii="宋体" w:hAnsi="宋体" w:cs="宋体"/>
          <w:sz w:val="24"/>
          <w:szCs w:val="24"/>
        </w:rPr>
      </w:pPr>
      <w:r w:rsidRPr="00D818D2">
        <w:rPr>
          <w:rFonts w:ascii="Times New Roman" w:eastAsia="黑体" w:hAnsi="Times New Roman" w:cs="黑体" w:hint="eastAsia"/>
          <w:bCs/>
          <w:sz w:val="30"/>
          <w:szCs w:val="30"/>
        </w:rPr>
        <w:t>——广泛开展社区教育</w:t>
      </w:r>
      <w:bookmarkEnd w:id="167"/>
      <w:bookmarkEnd w:id="168"/>
      <w:r w:rsidRPr="00D818D2">
        <w:rPr>
          <w:rFonts w:ascii="Times New Roman" w:eastAsia="黑体" w:hAnsi="Times New Roman" w:cs="黑体" w:hint="eastAsia"/>
          <w:bCs/>
          <w:sz w:val="30"/>
          <w:szCs w:val="30"/>
        </w:rPr>
        <w:t>。</w:t>
      </w:r>
      <w:bookmarkStart w:id="177" w:name="_Toc449334380"/>
      <w:bookmarkStart w:id="178" w:name="_Toc449336103"/>
      <w:r w:rsidRPr="00D818D2">
        <w:rPr>
          <w:rFonts w:ascii="宋体" w:hAnsi="宋体" w:cs="宋体" w:hint="eastAsia"/>
          <w:sz w:val="24"/>
          <w:szCs w:val="24"/>
        </w:rPr>
        <w:t>把南京社区大学建成集各类继续教育资源与网络学习的教育培训平台、社区教育实验实践平台，理论科研平台、终身学习宣传平台，推进文化传承创新，打造全国社会教育服务品牌。</w:t>
      </w:r>
      <w:bookmarkEnd w:id="177"/>
      <w:bookmarkEnd w:id="178"/>
      <w:r w:rsidRPr="00D818D2">
        <w:rPr>
          <w:rFonts w:ascii="宋体" w:hAnsi="宋体" w:cs="宋体" w:hint="eastAsia"/>
          <w:sz w:val="24"/>
          <w:szCs w:val="24"/>
        </w:rPr>
        <w:t>充分发挥“南京学习在线”终身学习平台服务功能，为市民终身学习提供支持服务。</w:t>
      </w:r>
    </w:p>
    <w:p w:rsidR="00D818D2" w:rsidRPr="00D818D2" w:rsidRDefault="00D818D2" w:rsidP="00D818D2">
      <w:pPr>
        <w:ind w:firstLineChars="196" w:firstLine="588"/>
        <w:rPr>
          <w:rFonts w:ascii="宋体"/>
          <w:sz w:val="24"/>
          <w:szCs w:val="24"/>
        </w:rPr>
      </w:pPr>
      <w:bookmarkStart w:id="179" w:name="_Toc449334381"/>
      <w:bookmarkStart w:id="180" w:name="_Toc449336104"/>
      <w:r w:rsidRPr="00D818D2">
        <w:rPr>
          <w:rFonts w:ascii="Times New Roman" w:eastAsia="黑体" w:hAnsi="Times New Roman" w:cs="黑体" w:hint="eastAsia"/>
          <w:bCs/>
          <w:sz w:val="30"/>
          <w:szCs w:val="30"/>
        </w:rPr>
        <w:t>——积极拓展非学历培训</w:t>
      </w:r>
      <w:bookmarkEnd w:id="179"/>
      <w:bookmarkEnd w:id="180"/>
      <w:r w:rsidRPr="00D818D2">
        <w:rPr>
          <w:rFonts w:ascii="Times New Roman" w:eastAsia="黑体" w:hAnsi="Times New Roman" w:cs="黑体" w:hint="eastAsia"/>
          <w:bCs/>
          <w:sz w:val="30"/>
          <w:szCs w:val="30"/>
        </w:rPr>
        <w:t>。</w:t>
      </w:r>
      <w:bookmarkStart w:id="181" w:name="_Toc449334382"/>
      <w:bookmarkStart w:id="182" w:name="_Toc449336105"/>
      <w:r w:rsidRPr="00D818D2">
        <w:rPr>
          <w:rFonts w:ascii="宋体" w:hAnsi="宋体" w:cs="宋体" w:hint="eastAsia"/>
          <w:sz w:val="24"/>
          <w:szCs w:val="24"/>
        </w:rPr>
        <w:t>紧贴现代产业体系建设、行业企业发展和学习者需求，加强非学历培训项目研发力度，提高非学历教育培训的质量和贡献率。推进非学历教育与学历教育衔接融通。</w:t>
      </w:r>
      <w:bookmarkEnd w:id="181"/>
      <w:bookmarkEnd w:id="182"/>
    </w:p>
    <w:p w:rsidR="00D818D2" w:rsidRPr="00D818D2" w:rsidRDefault="00D818D2" w:rsidP="00D818D2">
      <w:pPr>
        <w:ind w:firstLineChars="196" w:firstLine="588"/>
        <w:rPr>
          <w:rFonts w:ascii="宋体" w:hAnsi="宋体" w:cs="宋体"/>
          <w:sz w:val="24"/>
          <w:szCs w:val="24"/>
        </w:rPr>
      </w:pPr>
      <w:r w:rsidRPr="00D818D2">
        <w:rPr>
          <w:rFonts w:ascii="Times New Roman" w:eastAsia="黑体" w:hAnsi="Times New Roman" w:cs="黑体" w:hint="eastAsia"/>
          <w:bCs/>
          <w:sz w:val="30"/>
          <w:szCs w:val="30"/>
        </w:rPr>
        <w:t>——加强学分银行建设。</w:t>
      </w:r>
      <w:r w:rsidRPr="00D818D2">
        <w:rPr>
          <w:rFonts w:ascii="宋体" w:hAnsi="宋体" w:cs="宋体" w:hint="eastAsia"/>
          <w:sz w:val="24"/>
          <w:szCs w:val="24"/>
        </w:rPr>
        <w:t>制定个人学分积累、转换和认证办法，促进不同类型学习成果互相认证、衔接和转化。设立个人学习账户，实现个人终身学习的信息储存和信用管理。实行弹性学习制度，引导市民自主选择、自愿参与各种学习活动。</w:t>
      </w:r>
    </w:p>
    <w:p w:rsidR="00D818D2" w:rsidRPr="00D818D2" w:rsidRDefault="00D818D2" w:rsidP="00D818D2">
      <w:pPr>
        <w:ind w:firstLineChars="196" w:firstLine="588"/>
        <w:rPr>
          <w:rFonts w:ascii="宋体"/>
          <w:sz w:val="24"/>
          <w:szCs w:val="24"/>
        </w:rPr>
      </w:pPr>
      <w:bookmarkStart w:id="183" w:name="_Toc449334385"/>
      <w:bookmarkStart w:id="184" w:name="_Toc449336108"/>
      <w:r w:rsidRPr="00D818D2">
        <w:rPr>
          <w:rFonts w:ascii="Times New Roman" w:eastAsia="黑体" w:hAnsi="Times New Roman" w:cs="黑体" w:hint="eastAsia"/>
          <w:bCs/>
          <w:sz w:val="30"/>
          <w:szCs w:val="30"/>
        </w:rPr>
        <w:t>——积极发展老年教育。</w:t>
      </w:r>
      <w:bookmarkStart w:id="185" w:name="_Toc449334384"/>
      <w:bookmarkStart w:id="186" w:name="_Toc449336107"/>
      <w:r w:rsidRPr="00D818D2">
        <w:rPr>
          <w:rFonts w:ascii="宋体" w:hAnsi="宋体" w:cs="宋体"/>
          <w:sz w:val="24"/>
          <w:szCs w:val="24"/>
        </w:rPr>
        <w:t>依托全市各区开放大学（社区学院）逐步建设完善南京老年开放大学体系</w:t>
      </w:r>
      <w:r w:rsidRPr="00D818D2">
        <w:rPr>
          <w:rFonts w:ascii="宋体" w:hAnsi="宋体" w:cs="宋体" w:hint="eastAsia"/>
          <w:sz w:val="24"/>
          <w:szCs w:val="24"/>
        </w:rPr>
        <w:t>，构架开放性的老年教育网络，创新学习平台，开展形式多样、内容丰富的老年教育。</w:t>
      </w:r>
      <w:bookmarkEnd w:id="183"/>
      <w:bookmarkEnd w:id="184"/>
      <w:bookmarkEnd w:id="185"/>
      <w:bookmarkEnd w:id="186"/>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87" w:name="_Toc480182569"/>
      <w:r w:rsidRPr="00D818D2">
        <w:rPr>
          <w:rFonts w:ascii="宋体" w:hAnsi="宋体" w:cs="Calibri" w:hint="eastAsia"/>
          <w:b/>
          <w:bCs/>
          <w:sz w:val="32"/>
          <w:szCs w:val="32"/>
        </w:rPr>
        <w:lastRenderedPageBreak/>
        <w:t>6</w:t>
      </w:r>
      <w:r w:rsidRPr="00D818D2">
        <w:rPr>
          <w:rFonts w:ascii="宋体" w:hAnsi="宋体" w:cs="Calibri"/>
          <w:b/>
          <w:bCs/>
          <w:sz w:val="32"/>
          <w:szCs w:val="32"/>
        </w:rPr>
        <w:t>.</w:t>
      </w:r>
      <w:r w:rsidRPr="00D818D2">
        <w:rPr>
          <w:rFonts w:ascii="宋体" w:hAnsi="宋体" w:cs="Calibri" w:hint="eastAsia"/>
          <w:b/>
          <w:bCs/>
          <w:sz w:val="32"/>
          <w:szCs w:val="32"/>
        </w:rPr>
        <w:t>科技创新推进工程</w:t>
      </w:r>
      <w:bookmarkEnd w:id="161"/>
      <w:bookmarkEnd w:id="162"/>
      <w:bookmarkEnd w:id="163"/>
      <w:bookmarkEnd w:id="187"/>
    </w:p>
    <w:p w:rsidR="00D818D2" w:rsidRPr="00D818D2" w:rsidRDefault="00D818D2" w:rsidP="00D818D2">
      <w:pPr>
        <w:ind w:firstLineChars="196" w:firstLine="588"/>
        <w:rPr>
          <w:rFonts w:ascii="宋体"/>
          <w:sz w:val="24"/>
          <w:szCs w:val="24"/>
        </w:rPr>
      </w:pPr>
      <w:bookmarkStart w:id="188" w:name="_Toc449334337"/>
      <w:bookmarkStart w:id="189" w:name="_Toc449336060"/>
      <w:r w:rsidRPr="00D818D2">
        <w:rPr>
          <w:rFonts w:ascii="Times New Roman" w:eastAsia="黑体" w:hAnsi="Times New Roman" w:cs="黑体" w:hint="eastAsia"/>
          <w:bCs/>
          <w:sz w:val="30"/>
          <w:szCs w:val="30"/>
        </w:rPr>
        <w:t>——完善科技管理体制机制</w:t>
      </w:r>
      <w:bookmarkEnd w:id="188"/>
      <w:bookmarkEnd w:id="189"/>
      <w:r w:rsidRPr="00D818D2">
        <w:rPr>
          <w:rFonts w:ascii="Times New Roman" w:eastAsia="黑体" w:hAnsi="Times New Roman" w:cs="黑体" w:hint="eastAsia"/>
          <w:bCs/>
          <w:sz w:val="30"/>
          <w:szCs w:val="30"/>
        </w:rPr>
        <w:t>。</w:t>
      </w:r>
      <w:bookmarkStart w:id="190" w:name="_Toc449334338"/>
      <w:bookmarkStart w:id="191" w:name="_Toc449336061"/>
      <w:r w:rsidRPr="00D818D2">
        <w:rPr>
          <w:rFonts w:ascii="宋体" w:hAnsi="宋体" w:cs="宋体" w:hint="eastAsia"/>
          <w:sz w:val="24"/>
          <w:szCs w:val="24"/>
        </w:rPr>
        <w:t>进一步完善现有科研管理制度体系，强化为地方开展社会技术服务能力的培育，构建产学研合作的协同创新平台。</w:t>
      </w:r>
      <w:bookmarkEnd w:id="190"/>
      <w:bookmarkEnd w:id="191"/>
      <w:r w:rsidRPr="00D818D2">
        <w:rPr>
          <w:rFonts w:ascii="宋体" w:hAnsi="宋体" w:cs="宋体" w:hint="eastAsia"/>
          <w:sz w:val="24"/>
          <w:szCs w:val="24"/>
        </w:rPr>
        <w:t>完善科研成果转化机制，全面提升科研成果服务于教学、实践的能力。</w:t>
      </w:r>
      <w:bookmarkStart w:id="192" w:name="_Toc449334344"/>
      <w:bookmarkStart w:id="193" w:name="_Toc449336067"/>
      <w:r w:rsidRPr="00D818D2">
        <w:rPr>
          <w:rFonts w:ascii="宋体" w:hAnsi="宋体" w:cs="宋体" w:hint="eastAsia"/>
          <w:sz w:val="24"/>
          <w:szCs w:val="24"/>
        </w:rPr>
        <w:t>加强校学术委员会、专门委员会和学术组织建设，充分发挥学术委员会在学术事务中的重要作用。</w:t>
      </w:r>
      <w:bookmarkEnd w:id="192"/>
      <w:bookmarkEnd w:id="193"/>
    </w:p>
    <w:p w:rsidR="00D818D2" w:rsidRPr="00D818D2" w:rsidRDefault="00D818D2" w:rsidP="00D818D2">
      <w:pPr>
        <w:spacing w:line="600" w:lineRule="exact"/>
        <w:ind w:firstLineChars="196" w:firstLine="588"/>
        <w:rPr>
          <w:rFonts w:ascii="宋体" w:hAnsi="宋体" w:cs="宋体"/>
          <w:sz w:val="24"/>
          <w:szCs w:val="24"/>
        </w:rPr>
      </w:pPr>
      <w:r w:rsidRPr="00D818D2">
        <w:rPr>
          <w:rFonts w:ascii="Times New Roman" w:eastAsia="黑体" w:hAnsi="Times New Roman" w:cs="黑体" w:hint="eastAsia"/>
          <w:bCs/>
          <w:sz w:val="30"/>
          <w:szCs w:val="30"/>
        </w:rPr>
        <w:t>——积极开展重点项目研究。</w:t>
      </w:r>
      <w:r w:rsidRPr="00D818D2">
        <w:rPr>
          <w:rFonts w:ascii="宋体" w:hAnsi="宋体" w:cs="宋体" w:hint="eastAsia"/>
          <w:sz w:val="24"/>
          <w:szCs w:val="24"/>
        </w:rPr>
        <w:t>鼓励开展与教学实践相联系、与社会需求相适应、与学校发展目标相匹配的科研课题研究。积极开展远程开放教育与高职教育深度融合的研究。</w:t>
      </w:r>
    </w:p>
    <w:p w:rsidR="00D818D2" w:rsidRPr="00D818D2" w:rsidRDefault="00D818D2" w:rsidP="00D818D2">
      <w:pPr>
        <w:spacing w:line="600" w:lineRule="exact"/>
        <w:ind w:firstLineChars="196" w:firstLine="588"/>
        <w:rPr>
          <w:rFonts w:ascii="宋体"/>
          <w:sz w:val="24"/>
          <w:szCs w:val="24"/>
        </w:rPr>
      </w:pPr>
      <w:bookmarkStart w:id="194" w:name="_Toc449334341"/>
      <w:bookmarkStart w:id="195" w:name="_Toc449336064"/>
      <w:r w:rsidRPr="00D818D2">
        <w:rPr>
          <w:rFonts w:ascii="Times New Roman" w:eastAsia="黑体" w:hAnsi="Times New Roman" w:cs="黑体" w:hint="eastAsia"/>
          <w:bCs/>
          <w:sz w:val="30"/>
          <w:szCs w:val="30"/>
        </w:rPr>
        <w:t>——打造高水平教科研团队</w:t>
      </w:r>
      <w:bookmarkEnd w:id="194"/>
      <w:bookmarkEnd w:id="195"/>
      <w:r w:rsidRPr="00D818D2">
        <w:rPr>
          <w:rFonts w:ascii="Times New Roman" w:eastAsia="黑体" w:hAnsi="Times New Roman" w:cs="黑体" w:hint="eastAsia"/>
          <w:bCs/>
          <w:sz w:val="30"/>
          <w:szCs w:val="30"/>
        </w:rPr>
        <w:t>。</w:t>
      </w:r>
      <w:bookmarkStart w:id="196" w:name="_Toc449334342"/>
      <w:bookmarkStart w:id="197" w:name="_Toc449336065"/>
      <w:r w:rsidRPr="00D818D2">
        <w:rPr>
          <w:rFonts w:ascii="宋体" w:hAnsi="宋体" w:cs="宋体" w:hint="eastAsia"/>
          <w:sz w:val="24"/>
          <w:szCs w:val="24"/>
        </w:rPr>
        <w:t>进一步整合资源，邀请校外专家，组建较高层次科研团队，与企业合作打造“混编型”科研开发团队。加强高层次科研成果培育力度，加大专利扶持力度，全面提升科技水平，增强学校综合竞争力。</w:t>
      </w:r>
      <w:bookmarkEnd w:id="196"/>
      <w:bookmarkEnd w:id="197"/>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198" w:name="_Toc480182570"/>
      <w:r w:rsidRPr="00D818D2">
        <w:rPr>
          <w:rFonts w:ascii="宋体" w:hAnsi="宋体" w:cs="Calibri" w:hint="eastAsia"/>
          <w:b/>
          <w:bCs/>
          <w:sz w:val="32"/>
          <w:szCs w:val="32"/>
        </w:rPr>
        <w:t>7</w:t>
      </w:r>
      <w:r w:rsidRPr="00D818D2">
        <w:rPr>
          <w:rFonts w:ascii="宋体" w:hAnsi="宋体" w:cs="Calibri"/>
          <w:b/>
          <w:bCs/>
          <w:sz w:val="32"/>
          <w:szCs w:val="32"/>
        </w:rPr>
        <w:t>.</w:t>
      </w:r>
      <w:r w:rsidRPr="00D818D2">
        <w:rPr>
          <w:rFonts w:ascii="宋体" w:hAnsi="宋体" w:cs="Calibri" w:hint="eastAsia"/>
          <w:b/>
          <w:bCs/>
          <w:sz w:val="32"/>
          <w:szCs w:val="32"/>
        </w:rPr>
        <w:t>素质教育提升工程</w:t>
      </w:r>
      <w:bookmarkEnd w:id="164"/>
      <w:bookmarkEnd w:id="165"/>
      <w:bookmarkEnd w:id="166"/>
      <w:bookmarkEnd w:id="198"/>
    </w:p>
    <w:p w:rsidR="00D818D2" w:rsidRPr="00D818D2" w:rsidRDefault="00D818D2" w:rsidP="00D818D2">
      <w:pPr>
        <w:widowControl/>
        <w:spacing w:line="360" w:lineRule="auto"/>
        <w:ind w:firstLineChars="200" w:firstLine="600"/>
        <w:jc w:val="left"/>
        <w:rPr>
          <w:rFonts w:ascii="宋体" w:hAnsi="宋体" w:cs="宋体"/>
          <w:color w:val="000000"/>
          <w:kern w:val="0"/>
          <w:sz w:val="27"/>
          <w:szCs w:val="27"/>
        </w:rPr>
      </w:pPr>
      <w:bookmarkStart w:id="199" w:name="_Toc449334355"/>
      <w:bookmarkStart w:id="200" w:name="_Toc449336078"/>
      <w:r w:rsidRPr="00D818D2">
        <w:rPr>
          <w:rFonts w:ascii="Times New Roman" w:eastAsia="黑体" w:hAnsi="Times New Roman" w:cs="黑体" w:hint="eastAsia"/>
          <w:bCs/>
          <w:sz w:val="30"/>
          <w:szCs w:val="30"/>
        </w:rPr>
        <w:t>——加强学生思想政治工作。</w:t>
      </w:r>
      <w:r w:rsidRPr="00D818D2">
        <w:rPr>
          <w:rFonts w:ascii="宋体" w:hAnsi="宋体" w:cs="宋体" w:hint="eastAsia"/>
          <w:sz w:val="24"/>
          <w:szCs w:val="24"/>
        </w:rPr>
        <w:t>围绕培养社会主义建设者和接班人的根本任务，把思想政治教育摆在首要位置，贯穿于教育教学工作全过程。创新内容和方法，切实提高思想政治工作的时代性、针对性和实效性。</w:t>
      </w:r>
    </w:p>
    <w:p w:rsidR="00D818D2" w:rsidRPr="00D818D2" w:rsidRDefault="00D818D2" w:rsidP="00D818D2">
      <w:pPr>
        <w:spacing w:line="360" w:lineRule="auto"/>
        <w:ind w:firstLineChars="196" w:firstLine="588"/>
        <w:rPr>
          <w:rFonts w:ascii="宋体"/>
          <w:sz w:val="24"/>
          <w:szCs w:val="24"/>
        </w:rPr>
      </w:pPr>
      <w:bookmarkStart w:id="201" w:name="_Toc449334361"/>
      <w:bookmarkStart w:id="202" w:name="_Toc449336084"/>
      <w:bookmarkEnd w:id="199"/>
      <w:bookmarkEnd w:id="200"/>
      <w:r w:rsidRPr="00D818D2">
        <w:rPr>
          <w:rFonts w:ascii="Times New Roman" w:eastAsia="黑体" w:hAnsi="Times New Roman" w:cs="黑体" w:hint="eastAsia"/>
          <w:bCs/>
          <w:sz w:val="30"/>
          <w:szCs w:val="30"/>
        </w:rPr>
        <w:t>——完善学生管理工作平台</w:t>
      </w:r>
      <w:bookmarkEnd w:id="201"/>
      <w:bookmarkEnd w:id="202"/>
      <w:r w:rsidRPr="00D818D2">
        <w:rPr>
          <w:rFonts w:ascii="Times New Roman" w:eastAsia="黑体" w:hAnsi="Times New Roman" w:cs="黑体" w:hint="eastAsia"/>
          <w:bCs/>
          <w:sz w:val="30"/>
          <w:szCs w:val="30"/>
        </w:rPr>
        <w:t>。</w:t>
      </w:r>
      <w:bookmarkStart w:id="203" w:name="_Toc449334362"/>
      <w:bookmarkStart w:id="204" w:name="_Toc449336085"/>
      <w:r w:rsidRPr="00D818D2">
        <w:rPr>
          <w:rFonts w:ascii="宋体" w:hAnsi="宋体" w:cs="宋体" w:hint="eastAsia"/>
          <w:sz w:val="24"/>
          <w:szCs w:val="24"/>
        </w:rPr>
        <w:t>依托校、系两级党团组织、学生会、专业社团、青协、心理协会、志愿者组织等组织的各种活动来提高学生思想道德素质，并构建完善的心理健康教育预防和干预体系和完善贫困生资助体系。</w:t>
      </w:r>
      <w:bookmarkStart w:id="205" w:name="_Toc449334360"/>
      <w:bookmarkStart w:id="206" w:name="_Toc449336083"/>
      <w:bookmarkEnd w:id="203"/>
      <w:bookmarkEnd w:id="204"/>
      <w:r w:rsidRPr="00D818D2">
        <w:rPr>
          <w:rFonts w:ascii="宋体" w:hAnsi="宋体" w:cs="宋体" w:hint="eastAsia"/>
          <w:sz w:val="24"/>
          <w:szCs w:val="24"/>
        </w:rPr>
        <w:t>充分发挥学校党政干部、共青团干部、思想政治课教师以及辅导员队伍在人才培养中的积极作用，</w:t>
      </w:r>
      <w:bookmarkStart w:id="207" w:name="_Toc449334359"/>
      <w:bookmarkStart w:id="208" w:name="_Toc449336082"/>
      <w:r w:rsidRPr="00D818D2">
        <w:rPr>
          <w:rFonts w:ascii="宋体" w:hAnsi="宋体" w:cs="宋体" w:hint="eastAsia"/>
          <w:sz w:val="24"/>
          <w:szCs w:val="24"/>
        </w:rPr>
        <w:t>加强学生管理队伍建设</w:t>
      </w:r>
      <w:bookmarkEnd w:id="207"/>
      <w:bookmarkEnd w:id="208"/>
      <w:r w:rsidRPr="00D818D2">
        <w:rPr>
          <w:rFonts w:ascii="宋体" w:hAnsi="宋体" w:cs="宋体" w:hint="eastAsia"/>
          <w:sz w:val="24"/>
          <w:szCs w:val="24"/>
        </w:rPr>
        <w:t>。</w:t>
      </w:r>
      <w:bookmarkEnd w:id="205"/>
      <w:bookmarkEnd w:id="206"/>
    </w:p>
    <w:p w:rsidR="00D818D2" w:rsidRPr="00D818D2" w:rsidRDefault="00D818D2" w:rsidP="00D818D2">
      <w:pPr>
        <w:ind w:firstLineChars="196" w:firstLine="588"/>
        <w:rPr>
          <w:rFonts w:ascii="宋体" w:cs="宋体"/>
          <w:sz w:val="24"/>
          <w:szCs w:val="24"/>
        </w:rPr>
      </w:pPr>
      <w:bookmarkStart w:id="209" w:name="_Toc449334363"/>
      <w:bookmarkStart w:id="210" w:name="_Toc449336086"/>
      <w:r w:rsidRPr="00D818D2">
        <w:rPr>
          <w:rFonts w:ascii="Times New Roman" w:eastAsia="黑体" w:hAnsi="Times New Roman" w:cs="黑体" w:hint="eastAsia"/>
          <w:bCs/>
          <w:sz w:val="30"/>
          <w:szCs w:val="30"/>
        </w:rPr>
        <w:t>——提高学生就业质量</w:t>
      </w:r>
      <w:bookmarkEnd w:id="209"/>
      <w:bookmarkEnd w:id="210"/>
      <w:r w:rsidRPr="00D818D2">
        <w:rPr>
          <w:rFonts w:ascii="Times New Roman" w:eastAsia="黑体" w:hAnsi="Times New Roman" w:cs="黑体" w:hint="eastAsia"/>
          <w:bCs/>
          <w:sz w:val="30"/>
          <w:szCs w:val="30"/>
        </w:rPr>
        <w:t>。</w:t>
      </w:r>
      <w:bookmarkStart w:id="211" w:name="_Toc449334364"/>
      <w:bookmarkStart w:id="212" w:name="_Toc449336087"/>
      <w:r w:rsidRPr="00D818D2">
        <w:rPr>
          <w:rFonts w:ascii="宋体" w:hAnsi="宋体" w:cs="宋体" w:hint="eastAsia"/>
          <w:sz w:val="24"/>
          <w:szCs w:val="24"/>
        </w:rPr>
        <w:t>构建政府、企业、学校、社会四位一体，各方联动的就业创业促进机制，开创学生就业创业的新局面。加强职业规划教育、创新创业教育和就业指导工作，提高毕业生专业对口率。发布就业质量年度报告。</w:t>
      </w:r>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213" w:name="_Toc449334365"/>
      <w:bookmarkStart w:id="214" w:name="_Toc449336088"/>
      <w:bookmarkStart w:id="215" w:name="_Toc449336172"/>
      <w:bookmarkStart w:id="216" w:name="_Toc480182571"/>
      <w:bookmarkEnd w:id="211"/>
      <w:bookmarkEnd w:id="212"/>
      <w:r w:rsidRPr="00D818D2">
        <w:rPr>
          <w:rFonts w:ascii="宋体" w:hAnsi="宋体" w:cs="Calibri" w:hint="eastAsia"/>
          <w:b/>
          <w:bCs/>
          <w:sz w:val="32"/>
          <w:szCs w:val="32"/>
        </w:rPr>
        <w:lastRenderedPageBreak/>
        <w:t>8</w:t>
      </w:r>
      <w:r w:rsidRPr="00D818D2">
        <w:rPr>
          <w:rFonts w:ascii="宋体" w:hAnsi="宋体" w:cs="Calibri"/>
          <w:b/>
          <w:bCs/>
          <w:sz w:val="32"/>
          <w:szCs w:val="32"/>
        </w:rPr>
        <w:t>.</w:t>
      </w:r>
      <w:r w:rsidRPr="00D818D2">
        <w:rPr>
          <w:rFonts w:ascii="宋体" w:hAnsi="宋体" w:cs="Calibri" w:hint="eastAsia"/>
          <w:b/>
          <w:bCs/>
          <w:sz w:val="32"/>
          <w:szCs w:val="32"/>
        </w:rPr>
        <w:t>校园文化建设工程</w:t>
      </w:r>
      <w:bookmarkEnd w:id="213"/>
      <w:bookmarkEnd w:id="214"/>
      <w:bookmarkEnd w:id="215"/>
      <w:bookmarkEnd w:id="216"/>
    </w:p>
    <w:p w:rsidR="00D818D2" w:rsidRPr="00D818D2" w:rsidRDefault="00D818D2" w:rsidP="00D818D2">
      <w:pPr>
        <w:widowControl/>
        <w:ind w:firstLineChars="200" w:firstLine="600"/>
        <w:jc w:val="left"/>
        <w:rPr>
          <w:rFonts w:ascii="宋体" w:hAnsi="宋体"/>
          <w:color w:val="000000"/>
          <w:sz w:val="24"/>
          <w:szCs w:val="24"/>
        </w:rPr>
      </w:pPr>
      <w:bookmarkStart w:id="217" w:name="_Toc449334366"/>
      <w:bookmarkStart w:id="218" w:name="_Toc449336089"/>
      <w:r w:rsidRPr="00D818D2">
        <w:rPr>
          <w:rFonts w:ascii="Times New Roman" w:eastAsia="黑体" w:hAnsi="Times New Roman" w:cs="黑体" w:hint="eastAsia"/>
          <w:bCs/>
          <w:sz w:val="30"/>
          <w:szCs w:val="30"/>
        </w:rPr>
        <w:t>——加强新型大学文化建设</w:t>
      </w:r>
      <w:bookmarkEnd w:id="217"/>
      <w:bookmarkEnd w:id="218"/>
      <w:r w:rsidRPr="00D818D2">
        <w:rPr>
          <w:rFonts w:ascii="Times New Roman" w:eastAsia="黑体" w:hAnsi="Times New Roman" w:cs="黑体" w:hint="eastAsia"/>
          <w:bCs/>
          <w:sz w:val="30"/>
          <w:szCs w:val="30"/>
        </w:rPr>
        <w:t>。</w:t>
      </w:r>
      <w:bookmarkStart w:id="219" w:name="_Toc449334367"/>
      <w:bookmarkStart w:id="220" w:name="_Toc449336090"/>
      <w:r w:rsidRPr="00D818D2">
        <w:rPr>
          <w:rFonts w:ascii="宋体" w:hAnsi="宋体" w:hint="eastAsia"/>
          <w:color w:val="000000"/>
          <w:sz w:val="24"/>
          <w:szCs w:val="24"/>
        </w:rPr>
        <w:t>紧紧围绕新型大学发展使命和目标愿景</w:t>
      </w:r>
      <w:r w:rsidRPr="00D818D2">
        <w:rPr>
          <w:rFonts w:ascii="宋体" w:hAnsi="宋体"/>
          <w:color w:val="000000"/>
          <w:sz w:val="24"/>
          <w:szCs w:val="24"/>
        </w:rPr>
        <w:t>，</w:t>
      </w:r>
      <w:r w:rsidRPr="00D818D2">
        <w:rPr>
          <w:rFonts w:ascii="宋体" w:hAnsi="宋体" w:cs="宋体" w:hint="eastAsia"/>
          <w:sz w:val="24"/>
          <w:szCs w:val="24"/>
        </w:rPr>
        <w:t>大力加强制度文化、精神文化、网络文化、环境文化、校史文化、校友文化、廉洁文化、</w:t>
      </w:r>
      <w:r w:rsidRPr="00D818D2">
        <w:rPr>
          <w:rFonts w:ascii="宋体" w:hAnsi="宋体"/>
          <w:color w:val="000000"/>
          <w:sz w:val="24"/>
          <w:szCs w:val="24"/>
        </w:rPr>
        <w:t>公寓文化</w:t>
      </w:r>
      <w:r w:rsidRPr="00D818D2">
        <w:rPr>
          <w:rFonts w:ascii="宋体" w:hAnsi="宋体" w:cs="宋体" w:hint="eastAsia"/>
          <w:sz w:val="24"/>
          <w:szCs w:val="24"/>
        </w:rPr>
        <w:t>等建设，</w:t>
      </w:r>
      <w:r w:rsidRPr="00D818D2">
        <w:rPr>
          <w:rFonts w:ascii="宋体" w:hAnsi="宋体" w:hint="eastAsia"/>
          <w:color w:val="000000"/>
          <w:sz w:val="24"/>
          <w:szCs w:val="24"/>
        </w:rPr>
        <w:t>突出校园文化导引功能，</w:t>
      </w:r>
      <w:r w:rsidRPr="00D818D2">
        <w:rPr>
          <w:rFonts w:ascii="宋体" w:hAnsi="宋体" w:cs="宋体" w:hint="eastAsia"/>
          <w:sz w:val="24"/>
          <w:szCs w:val="24"/>
        </w:rPr>
        <w:t>努力构建</w:t>
      </w:r>
      <w:r w:rsidRPr="00D818D2">
        <w:rPr>
          <w:rFonts w:ascii="宋体" w:hAnsi="宋体"/>
          <w:color w:val="000000"/>
          <w:sz w:val="24"/>
          <w:szCs w:val="24"/>
        </w:rPr>
        <w:t>富有时代特征</w:t>
      </w:r>
      <w:r w:rsidRPr="00D818D2">
        <w:rPr>
          <w:rFonts w:ascii="宋体" w:hAnsi="宋体" w:hint="eastAsia"/>
          <w:color w:val="000000"/>
          <w:sz w:val="24"/>
          <w:szCs w:val="24"/>
        </w:rPr>
        <w:t>与</w:t>
      </w:r>
      <w:r w:rsidRPr="00D818D2">
        <w:rPr>
          <w:rFonts w:ascii="宋体" w:hAnsi="宋体"/>
          <w:color w:val="000000"/>
          <w:sz w:val="24"/>
          <w:szCs w:val="24"/>
        </w:rPr>
        <w:t>地方内涵</w:t>
      </w:r>
      <w:r w:rsidRPr="00D818D2">
        <w:rPr>
          <w:rFonts w:ascii="宋体" w:hAnsi="宋体" w:hint="eastAsia"/>
          <w:color w:val="000000"/>
          <w:sz w:val="24"/>
          <w:szCs w:val="24"/>
        </w:rPr>
        <w:t>相结合、传统文化与现代职业教育相结合</w:t>
      </w:r>
      <w:r w:rsidRPr="00D818D2">
        <w:rPr>
          <w:rFonts w:ascii="宋体" w:hAnsi="宋体"/>
          <w:color w:val="000000"/>
          <w:sz w:val="24"/>
          <w:szCs w:val="24"/>
        </w:rPr>
        <w:t>的</w:t>
      </w:r>
      <w:r w:rsidRPr="00D818D2">
        <w:rPr>
          <w:rFonts w:ascii="宋体" w:hAnsi="宋体" w:cs="宋体" w:hint="eastAsia"/>
          <w:sz w:val="24"/>
          <w:szCs w:val="24"/>
        </w:rPr>
        <w:t>新型大学文化</w:t>
      </w:r>
      <w:r w:rsidRPr="00D818D2">
        <w:rPr>
          <w:rFonts w:ascii="宋体" w:hAnsi="宋体"/>
          <w:color w:val="000000"/>
          <w:sz w:val="24"/>
          <w:szCs w:val="24"/>
        </w:rPr>
        <w:t>。</w:t>
      </w:r>
    </w:p>
    <w:p w:rsidR="00D818D2" w:rsidRPr="00D818D2" w:rsidRDefault="00D818D2" w:rsidP="00D818D2">
      <w:pPr>
        <w:widowControl/>
        <w:ind w:firstLineChars="200" w:firstLine="600"/>
        <w:jc w:val="left"/>
        <w:rPr>
          <w:rFonts w:ascii="宋体" w:hAnsi="宋体"/>
          <w:color w:val="000000"/>
          <w:sz w:val="24"/>
          <w:szCs w:val="24"/>
        </w:rPr>
      </w:pPr>
      <w:r w:rsidRPr="00D818D2">
        <w:rPr>
          <w:rFonts w:ascii="Times New Roman" w:eastAsia="黑体" w:hAnsi="Times New Roman" w:cs="黑体" w:hint="eastAsia"/>
          <w:bCs/>
          <w:sz w:val="30"/>
          <w:szCs w:val="30"/>
        </w:rPr>
        <w:t>——加强品牌形象文化建设。</w:t>
      </w:r>
      <w:r w:rsidRPr="00D818D2">
        <w:rPr>
          <w:rFonts w:ascii="宋体" w:hAnsi="宋体" w:hint="eastAsia"/>
          <w:color w:val="000000"/>
          <w:sz w:val="24"/>
          <w:szCs w:val="24"/>
        </w:rPr>
        <w:t>制定完善《南京城市职业学院（南京开放大学）视觉形象识别系统》，规范学校标识的制作和使用，提升学校品牌价值。重视网络文化建设，美化、优化学校网站主页，建设好学校官方微博、微信平台。</w:t>
      </w:r>
    </w:p>
    <w:p w:rsidR="00D818D2" w:rsidRPr="00D818D2" w:rsidRDefault="00D818D2" w:rsidP="00D818D2">
      <w:pPr>
        <w:widowControl/>
        <w:ind w:firstLineChars="200" w:firstLine="600"/>
        <w:jc w:val="left"/>
        <w:rPr>
          <w:rFonts w:ascii="宋体" w:hAnsi="宋体"/>
          <w:color w:val="000000"/>
          <w:sz w:val="24"/>
          <w:szCs w:val="24"/>
          <w:shd w:val="pct15" w:color="auto" w:fill="FFFFFF"/>
        </w:rPr>
      </w:pPr>
      <w:r w:rsidRPr="00D818D2">
        <w:rPr>
          <w:rFonts w:ascii="Times New Roman" w:eastAsia="黑体" w:hAnsi="Times New Roman" w:cs="黑体" w:hint="eastAsia"/>
          <w:bCs/>
          <w:sz w:val="30"/>
          <w:szCs w:val="30"/>
        </w:rPr>
        <w:t>——推进精品社团建设。</w:t>
      </w:r>
      <w:r w:rsidRPr="00D818D2">
        <w:rPr>
          <w:rFonts w:ascii="宋体" w:hAnsi="宋体" w:hint="eastAsia"/>
          <w:color w:val="000000"/>
          <w:sz w:val="24"/>
          <w:szCs w:val="24"/>
        </w:rPr>
        <w:t>创建大学生活动中心，</w:t>
      </w:r>
      <w:r w:rsidRPr="00D818D2">
        <w:rPr>
          <w:rFonts w:ascii="宋体" w:hAnsi="宋体"/>
          <w:color w:val="000000"/>
          <w:sz w:val="24"/>
          <w:szCs w:val="24"/>
        </w:rPr>
        <w:t>建立健全社团管理组织体系</w:t>
      </w:r>
      <w:r w:rsidRPr="00D818D2">
        <w:rPr>
          <w:rFonts w:ascii="宋体" w:hAnsi="宋体" w:hint="eastAsia"/>
          <w:color w:val="000000"/>
          <w:sz w:val="24"/>
          <w:szCs w:val="24"/>
        </w:rPr>
        <w:t>，</w:t>
      </w:r>
      <w:r w:rsidRPr="00D818D2">
        <w:rPr>
          <w:rFonts w:ascii="宋体" w:hAnsi="宋体"/>
          <w:color w:val="000000"/>
          <w:sz w:val="24"/>
          <w:szCs w:val="24"/>
        </w:rPr>
        <w:t>推进社团管理的制度化、规范化</w:t>
      </w:r>
      <w:r w:rsidRPr="00D818D2">
        <w:rPr>
          <w:rFonts w:ascii="宋体" w:hAnsi="宋体" w:hint="eastAsia"/>
          <w:color w:val="000000"/>
          <w:sz w:val="24"/>
          <w:szCs w:val="24"/>
        </w:rPr>
        <w:t>，</w:t>
      </w:r>
      <w:r w:rsidRPr="00D818D2">
        <w:rPr>
          <w:rFonts w:ascii="宋体" w:hAnsi="宋体"/>
          <w:color w:val="000000"/>
          <w:sz w:val="24"/>
          <w:szCs w:val="24"/>
        </w:rPr>
        <w:t>开展形式多样、内容丰富的校园学术、科技、</w:t>
      </w:r>
      <w:r w:rsidRPr="00D818D2">
        <w:rPr>
          <w:rFonts w:ascii="宋体" w:hAnsi="宋体" w:hint="eastAsia"/>
          <w:color w:val="000000"/>
          <w:sz w:val="24"/>
          <w:szCs w:val="24"/>
        </w:rPr>
        <w:t>社团、读书、</w:t>
      </w:r>
      <w:r w:rsidRPr="00D818D2">
        <w:rPr>
          <w:rFonts w:ascii="宋体" w:hAnsi="宋体"/>
          <w:color w:val="000000"/>
          <w:sz w:val="24"/>
          <w:szCs w:val="24"/>
        </w:rPr>
        <w:t>体育、艺术和娱乐</w:t>
      </w:r>
      <w:r w:rsidRPr="00D818D2">
        <w:rPr>
          <w:rFonts w:ascii="宋体" w:hAnsi="宋体" w:hint="eastAsia"/>
          <w:color w:val="000000"/>
          <w:sz w:val="24"/>
          <w:szCs w:val="24"/>
        </w:rPr>
        <w:t>等文化</w:t>
      </w:r>
      <w:r w:rsidRPr="00D818D2">
        <w:rPr>
          <w:rFonts w:ascii="宋体" w:hAnsi="宋体"/>
          <w:color w:val="000000"/>
          <w:sz w:val="24"/>
          <w:szCs w:val="24"/>
        </w:rPr>
        <w:t>活动</w:t>
      </w:r>
      <w:r w:rsidRPr="00D818D2">
        <w:rPr>
          <w:rFonts w:ascii="宋体" w:hAnsi="宋体" w:cs="宋体" w:hint="eastAsia"/>
          <w:sz w:val="24"/>
          <w:szCs w:val="24"/>
        </w:rPr>
        <w:t>，创新形式，打造精品</w:t>
      </w:r>
      <w:r w:rsidRPr="00D818D2">
        <w:rPr>
          <w:rFonts w:ascii="宋体" w:hAnsi="宋体"/>
          <w:color w:val="000000"/>
          <w:sz w:val="24"/>
          <w:szCs w:val="24"/>
        </w:rPr>
        <w:t>，</w:t>
      </w:r>
      <w:r w:rsidRPr="00D818D2">
        <w:rPr>
          <w:rFonts w:ascii="宋体" w:hAnsi="宋体" w:hint="eastAsia"/>
          <w:color w:val="000000"/>
          <w:sz w:val="24"/>
          <w:szCs w:val="24"/>
        </w:rPr>
        <w:t>形成具有校本特色、在全省具有一定影响力的校园文化活动品牌。</w:t>
      </w:r>
      <w:bookmarkEnd w:id="219"/>
      <w:bookmarkEnd w:id="220"/>
    </w:p>
    <w:p w:rsidR="00D818D2" w:rsidRPr="00D818D2" w:rsidRDefault="00D818D2" w:rsidP="00D818D2">
      <w:pPr>
        <w:keepNext/>
        <w:keepLines/>
        <w:spacing w:before="260" w:after="260" w:line="416" w:lineRule="auto"/>
        <w:outlineLvl w:val="2"/>
        <w:rPr>
          <w:rFonts w:ascii="宋体" w:hAnsi="宋体" w:cs="Calibri"/>
          <w:b/>
          <w:bCs/>
          <w:sz w:val="32"/>
          <w:szCs w:val="32"/>
        </w:rPr>
      </w:pPr>
      <w:bookmarkStart w:id="221" w:name="_Toc449334387"/>
      <w:bookmarkStart w:id="222" w:name="_Toc449336110"/>
      <w:bookmarkStart w:id="223" w:name="_Toc449336174"/>
      <w:bookmarkStart w:id="224" w:name="_Toc480182572"/>
      <w:r w:rsidRPr="00D818D2">
        <w:rPr>
          <w:rFonts w:ascii="宋体" w:hAnsi="宋体" w:cs="Calibri" w:hint="eastAsia"/>
          <w:b/>
          <w:bCs/>
          <w:sz w:val="32"/>
          <w:szCs w:val="32"/>
        </w:rPr>
        <w:t>9</w:t>
      </w:r>
      <w:r w:rsidRPr="00D818D2">
        <w:rPr>
          <w:rFonts w:ascii="宋体" w:hAnsi="宋体" w:cs="Calibri"/>
          <w:b/>
          <w:bCs/>
          <w:sz w:val="32"/>
          <w:szCs w:val="32"/>
        </w:rPr>
        <w:t>.</w:t>
      </w:r>
      <w:r w:rsidRPr="00D818D2">
        <w:rPr>
          <w:rFonts w:ascii="宋体" w:hAnsi="宋体" w:cs="Calibri" w:hint="eastAsia"/>
          <w:b/>
          <w:bCs/>
          <w:sz w:val="32"/>
          <w:szCs w:val="32"/>
        </w:rPr>
        <w:t>合作办学推进工程</w:t>
      </w:r>
      <w:bookmarkEnd w:id="221"/>
      <w:bookmarkEnd w:id="222"/>
      <w:bookmarkEnd w:id="223"/>
      <w:bookmarkEnd w:id="224"/>
    </w:p>
    <w:p w:rsidR="00D818D2" w:rsidRPr="00D818D2" w:rsidRDefault="00D818D2" w:rsidP="00D818D2">
      <w:pPr>
        <w:widowControl/>
        <w:shd w:val="clear" w:color="auto" w:fill="FFFFFF"/>
        <w:spacing w:line="360" w:lineRule="auto"/>
        <w:ind w:firstLineChars="200" w:firstLine="600"/>
        <w:jc w:val="left"/>
        <w:rPr>
          <w:rFonts w:ascii="宋体" w:hAnsi="宋体" w:cs="宋体"/>
          <w:sz w:val="24"/>
          <w:szCs w:val="24"/>
        </w:rPr>
      </w:pPr>
      <w:bookmarkStart w:id="225" w:name="_Toc449334388"/>
      <w:bookmarkStart w:id="226" w:name="_Toc449336111"/>
      <w:r w:rsidRPr="00D818D2">
        <w:rPr>
          <w:rFonts w:ascii="Times New Roman" w:eastAsia="黑体" w:hAnsi="Times New Roman" w:cs="黑体" w:hint="eastAsia"/>
          <w:bCs/>
          <w:sz w:val="30"/>
          <w:szCs w:val="30"/>
        </w:rPr>
        <w:t>——加强国际交流合作</w:t>
      </w:r>
      <w:bookmarkEnd w:id="225"/>
      <w:bookmarkEnd w:id="226"/>
      <w:r w:rsidRPr="00D818D2">
        <w:rPr>
          <w:rFonts w:ascii="Times New Roman" w:eastAsia="黑体" w:hAnsi="Times New Roman" w:cs="黑体" w:hint="eastAsia"/>
          <w:bCs/>
          <w:sz w:val="30"/>
          <w:szCs w:val="30"/>
        </w:rPr>
        <w:t>。</w:t>
      </w:r>
      <w:bookmarkStart w:id="227" w:name="_Toc449334389"/>
      <w:bookmarkStart w:id="228" w:name="_Toc449336112"/>
      <w:r w:rsidRPr="00D818D2">
        <w:rPr>
          <w:rFonts w:ascii="宋体" w:hAnsi="宋体" w:cs="宋体" w:hint="eastAsia"/>
          <w:sz w:val="24"/>
          <w:szCs w:val="24"/>
        </w:rPr>
        <w:t>创新思路，提升“开放办学”意识，在与现有境内外高校合作的基础上，进一步拓展我校对外交流、合作渠道，创新合作形式，丰富合作内容，提升国际合作办学水平。</w:t>
      </w:r>
      <w:bookmarkEnd w:id="227"/>
      <w:bookmarkEnd w:id="228"/>
    </w:p>
    <w:p w:rsidR="00D818D2" w:rsidRPr="00D818D2" w:rsidRDefault="00D818D2" w:rsidP="00D818D2">
      <w:pPr>
        <w:ind w:firstLineChars="196" w:firstLine="588"/>
        <w:rPr>
          <w:rFonts w:ascii="宋体" w:hAnsi="宋体" w:cs="宋体"/>
          <w:b/>
          <w:bCs/>
          <w:sz w:val="24"/>
          <w:szCs w:val="24"/>
        </w:rPr>
      </w:pPr>
      <w:r w:rsidRPr="00D818D2">
        <w:rPr>
          <w:rFonts w:ascii="Times New Roman" w:eastAsia="黑体" w:hAnsi="Times New Roman" w:cs="黑体" w:hint="eastAsia"/>
          <w:bCs/>
          <w:sz w:val="30"/>
          <w:szCs w:val="30"/>
        </w:rPr>
        <w:t>——推行集团化（联盟）办学。</w:t>
      </w:r>
      <w:r w:rsidRPr="00D818D2">
        <w:rPr>
          <w:rFonts w:ascii="宋体" w:hAnsi="宋体" w:cs="宋体" w:hint="eastAsia"/>
          <w:color w:val="000000"/>
          <w:sz w:val="24"/>
          <w:szCs w:val="24"/>
        </w:rPr>
        <w:t>整合各分校、教学点及合作园区、高校、企业等各方力量，探索连锁式、集团化办学，进行专业布局、质量监控等统一规划、管理和考核，以及实验实习设施、实训基地等资源共享，逐步形成南京城市职业学院（南京开放大学）职业教育集团（联盟</w:t>
      </w:r>
      <w:r w:rsidRPr="00D818D2">
        <w:rPr>
          <w:rFonts w:ascii="宋体" w:hAnsi="宋体" w:cs="宋体"/>
          <w:color w:val="000000"/>
          <w:sz w:val="24"/>
          <w:szCs w:val="24"/>
        </w:rPr>
        <w:t>）</w:t>
      </w:r>
      <w:r w:rsidRPr="00D818D2">
        <w:rPr>
          <w:rFonts w:ascii="宋体" w:hAnsi="宋体" w:cs="宋体" w:hint="eastAsia"/>
          <w:color w:val="000000"/>
          <w:sz w:val="24"/>
          <w:szCs w:val="24"/>
        </w:rPr>
        <w:t>，搭建中职、高职、本科有效贯通，普通教育、职业教育、继续教育、社会教育有效衔接的现代职业教育“立交桥”。</w:t>
      </w:r>
    </w:p>
    <w:p w:rsidR="00D818D2" w:rsidRPr="00D818D2" w:rsidRDefault="00D818D2" w:rsidP="00D818D2">
      <w:pPr>
        <w:keepNext/>
        <w:keepLines/>
        <w:spacing w:before="340" w:after="330" w:line="578" w:lineRule="auto"/>
        <w:outlineLvl w:val="0"/>
        <w:rPr>
          <w:rFonts w:eastAsia="黑体"/>
          <w:b/>
          <w:bCs/>
          <w:kern w:val="44"/>
          <w:sz w:val="32"/>
          <w:szCs w:val="44"/>
        </w:rPr>
      </w:pPr>
      <w:bookmarkStart w:id="229" w:name="_Toc449334394"/>
      <w:bookmarkStart w:id="230" w:name="_Toc449336117"/>
      <w:bookmarkStart w:id="231" w:name="_Toc449336175"/>
      <w:bookmarkStart w:id="232" w:name="_Toc480182573"/>
      <w:r w:rsidRPr="00D818D2">
        <w:rPr>
          <w:rFonts w:eastAsia="黑体" w:cs="Calibri" w:hint="eastAsia"/>
          <w:b/>
          <w:bCs/>
          <w:kern w:val="44"/>
          <w:sz w:val="32"/>
          <w:szCs w:val="44"/>
        </w:rPr>
        <w:t>四、保障</w:t>
      </w:r>
      <w:bookmarkEnd w:id="229"/>
      <w:bookmarkEnd w:id="230"/>
      <w:bookmarkEnd w:id="231"/>
      <w:r w:rsidRPr="00D818D2">
        <w:rPr>
          <w:rFonts w:eastAsia="黑体" w:cs="Calibri" w:hint="eastAsia"/>
          <w:b/>
          <w:bCs/>
          <w:kern w:val="44"/>
          <w:sz w:val="32"/>
          <w:szCs w:val="44"/>
        </w:rPr>
        <w:t>措施</w:t>
      </w:r>
      <w:bookmarkEnd w:id="232"/>
    </w:p>
    <w:p w:rsidR="00D818D2" w:rsidRPr="00D818D2" w:rsidRDefault="00D818D2" w:rsidP="00D818D2">
      <w:pPr>
        <w:ind w:firstLineChars="200" w:firstLine="480"/>
        <w:rPr>
          <w:rFonts w:ascii="宋体" w:cs="宋体"/>
          <w:sz w:val="24"/>
          <w:szCs w:val="24"/>
        </w:rPr>
      </w:pPr>
      <w:bookmarkStart w:id="233" w:name="_Toc449334395"/>
      <w:bookmarkStart w:id="234" w:name="_Toc449336118"/>
      <w:r w:rsidRPr="00D818D2">
        <w:rPr>
          <w:rFonts w:ascii="宋体" w:cs="宋体" w:hint="eastAsia"/>
          <w:sz w:val="24"/>
          <w:szCs w:val="24"/>
        </w:rPr>
        <w:t>“</w:t>
      </w:r>
      <w:r w:rsidRPr="00D818D2">
        <w:rPr>
          <w:rFonts w:ascii="宋体" w:hAnsi="宋体" w:cs="宋体" w:hint="eastAsia"/>
          <w:sz w:val="24"/>
          <w:szCs w:val="24"/>
        </w:rPr>
        <w:t>十三五</w:t>
      </w:r>
      <w:r w:rsidRPr="00D818D2">
        <w:rPr>
          <w:rFonts w:ascii="宋体" w:cs="宋体" w:hint="eastAsia"/>
          <w:sz w:val="24"/>
          <w:szCs w:val="24"/>
        </w:rPr>
        <w:t>”</w:t>
      </w:r>
      <w:r w:rsidRPr="00D818D2">
        <w:rPr>
          <w:rFonts w:ascii="宋体" w:hAnsi="宋体" w:cs="宋体" w:hint="eastAsia"/>
          <w:sz w:val="24"/>
          <w:szCs w:val="24"/>
        </w:rPr>
        <w:t>规划是指导学校事业科学发展的重要纲领，各部门应高度重视，紧紧围绕各项具体目标和要求，落实措施，有效推进，确保本规划顺利实施。</w:t>
      </w:r>
    </w:p>
    <w:p w:rsidR="00D818D2" w:rsidRPr="00D818D2" w:rsidRDefault="00D818D2" w:rsidP="00D818D2">
      <w:pPr>
        <w:keepNext/>
        <w:keepLines/>
        <w:spacing w:before="260" w:after="260" w:line="416" w:lineRule="auto"/>
        <w:outlineLvl w:val="1"/>
        <w:rPr>
          <w:rFonts w:ascii="Cambria" w:hAnsi="Cambria"/>
          <w:b/>
          <w:bCs/>
          <w:sz w:val="32"/>
          <w:szCs w:val="32"/>
        </w:rPr>
      </w:pPr>
      <w:bookmarkStart w:id="235" w:name="_Toc449334396"/>
      <w:bookmarkStart w:id="236" w:name="_Toc449336119"/>
      <w:bookmarkStart w:id="237" w:name="_Toc449336176"/>
      <w:bookmarkStart w:id="238" w:name="_Toc480182574"/>
      <w:bookmarkEnd w:id="233"/>
      <w:bookmarkEnd w:id="234"/>
      <w:r w:rsidRPr="00D818D2">
        <w:rPr>
          <w:rFonts w:ascii="Cambria" w:hAnsi="Cambria" w:hint="eastAsia"/>
          <w:b/>
          <w:bCs/>
          <w:sz w:val="32"/>
          <w:szCs w:val="32"/>
        </w:rPr>
        <w:lastRenderedPageBreak/>
        <w:t>（一）加强党的建设</w:t>
      </w:r>
      <w:bookmarkEnd w:id="235"/>
      <w:bookmarkEnd w:id="236"/>
      <w:bookmarkEnd w:id="237"/>
      <w:bookmarkEnd w:id="238"/>
    </w:p>
    <w:p w:rsidR="00D818D2" w:rsidRPr="00D818D2" w:rsidRDefault="00D818D2" w:rsidP="00D818D2">
      <w:pPr>
        <w:spacing w:line="360" w:lineRule="auto"/>
        <w:ind w:firstLineChars="200" w:firstLine="600"/>
        <w:rPr>
          <w:rFonts w:ascii="宋体" w:hAnsi="宋体" w:cs="宋体"/>
          <w:sz w:val="24"/>
          <w:szCs w:val="24"/>
        </w:rPr>
      </w:pPr>
      <w:bookmarkStart w:id="239" w:name="_Toc449334397"/>
      <w:bookmarkStart w:id="240" w:name="_Toc449336120"/>
      <w:r w:rsidRPr="00D818D2">
        <w:rPr>
          <w:rFonts w:ascii="Times New Roman" w:eastAsia="黑体" w:hAnsi="Times New Roman" w:cs="黑体" w:hint="eastAsia"/>
          <w:bCs/>
          <w:sz w:val="30"/>
          <w:szCs w:val="30"/>
        </w:rPr>
        <w:t>——加强思想建设。</w:t>
      </w:r>
      <w:r w:rsidRPr="00D818D2">
        <w:rPr>
          <w:rFonts w:ascii="宋体" w:hAnsi="宋体" w:cs="宋体" w:hint="eastAsia"/>
          <w:sz w:val="24"/>
          <w:szCs w:val="24"/>
        </w:rPr>
        <w:t>深入开展社会主义核心价值体系学习教育活动，加强党章党规党纪教育，使广大党员干部牢固树立政治意识、大局意识、核心意识、看齐意识，严守党的政治纪律和政治规矩。坚持和完善党委中心组学习制度，提高学习实效，提高办学治校能力。</w:t>
      </w:r>
    </w:p>
    <w:p w:rsidR="00D818D2" w:rsidRPr="00D818D2" w:rsidRDefault="00D818D2" w:rsidP="00D818D2">
      <w:pPr>
        <w:spacing w:line="360" w:lineRule="auto"/>
        <w:ind w:firstLineChars="200" w:firstLine="600"/>
        <w:rPr>
          <w:rFonts w:ascii="宋体" w:cs="宋体"/>
          <w:color w:val="000000"/>
          <w:sz w:val="24"/>
          <w:szCs w:val="24"/>
        </w:rPr>
      </w:pPr>
      <w:r w:rsidRPr="00D818D2">
        <w:rPr>
          <w:rFonts w:ascii="Times New Roman" w:eastAsia="黑体" w:hAnsi="Times New Roman" w:cs="黑体" w:hint="eastAsia"/>
          <w:bCs/>
          <w:sz w:val="30"/>
          <w:szCs w:val="30"/>
        </w:rPr>
        <w:t>——加强组织建设。</w:t>
      </w:r>
      <w:r w:rsidRPr="00D818D2">
        <w:rPr>
          <w:rFonts w:ascii="宋体" w:hAnsi="宋体" w:cs="宋体" w:hint="eastAsia"/>
          <w:color w:val="000000"/>
          <w:sz w:val="24"/>
          <w:szCs w:val="24"/>
        </w:rPr>
        <w:t>扩大基层组织覆盖面，完善基层组织的设置形式，加强学习型、创新型、服务型党组织建设。</w:t>
      </w:r>
      <w:r w:rsidRPr="00D818D2">
        <w:rPr>
          <w:rFonts w:ascii="宋体" w:hAnsi="宋体" w:cs="宋体" w:hint="eastAsia"/>
          <w:sz w:val="24"/>
          <w:szCs w:val="24"/>
        </w:rPr>
        <w:t>坚持和完善党委领导下的校长负责制，落实院（系）党政共同负责制，完善议事规则和决策机制。完善干部选拔任用机制，坚持德才兼备，以德为先的用人标准。</w:t>
      </w:r>
      <w:r w:rsidRPr="00D818D2">
        <w:rPr>
          <w:rFonts w:ascii="宋体" w:hAnsi="宋体" w:cs="宋体" w:hint="eastAsia"/>
          <w:color w:val="000000"/>
          <w:sz w:val="24"/>
          <w:szCs w:val="24"/>
        </w:rPr>
        <w:t>加强干部培养、选拔和管理，注重年轻干部培养选拔。</w:t>
      </w:r>
    </w:p>
    <w:p w:rsidR="00D818D2" w:rsidRPr="00D818D2" w:rsidRDefault="00D818D2" w:rsidP="00D818D2">
      <w:pPr>
        <w:spacing w:line="360" w:lineRule="auto"/>
        <w:ind w:firstLineChars="200" w:firstLine="600"/>
        <w:rPr>
          <w:rFonts w:ascii="宋体" w:hAnsi="宋体" w:cs="宋体"/>
          <w:color w:val="000000"/>
          <w:sz w:val="24"/>
          <w:szCs w:val="24"/>
        </w:rPr>
      </w:pPr>
      <w:r w:rsidRPr="00D818D2">
        <w:rPr>
          <w:rFonts w:ascii="Times New Roman" w:eastAsia="黑体" w:hAnsi="Times New Roman" w:cs="黑体" w:hint="eastAsia"/>
          <w:bCs/>
          <w:sz w:val="30"/>
          <w:szCs w:val="30"/>
        </w:rPr>
        <w:t>——加强作风建设。</w:t>
      </w:r>
      <w:r w:rsidRPr="00D818D2">
        <w:rPr>
          <w:rFonts w:ascii="宋体" w:hAnsi="宋体" w:cs="宋体" w:hint="eastAsia"/>
          <w:sz w:val="24"/>
          <w:szCs w:val="24"/>
        </w:rPr>
        <w:t>坚持理论联系实际，提高党员干部理论水平和解决实际问题的能力。坚持批评与自我批评，增强党员领导干部自我教育、自我革新、自我革命的意识。</w:t>
      </w:r>
      <w:r w:rsidRPr="00D818D2">
        <w:rPr>
          <w:rFonts w:ascii="宋体" w:hAnsi="宋体" w:cs="宋体" w:hint="eastAsia"/>
          <w:color w:val="000000"/>
          <w:sz w:val="24"/>
          <w:szCs w:val="24"/>
        </w:rPr>
        <w:t>坚持党的群众路线,解决群众关心的实际问题。</w:t>
      </w:r>
    </w:p>
    <w:p w:rsidR="00D818D2" w:rsidRPr="00D818D2" w:rsidRDefault="00D818D2" w:rsidP="00D818D2">
      <w:pPr>
        <w:spacing w:line="360" w:lineRule="auto"/>
        <w:ind w:firstLineChars="200" w:firstLine="600"/>
        <w:rPr>
          <w:rFonts w:ascii="宋体" w:cs="宋体"/>
          <w:color w:val="000000"/>
          <w:sz w:val="24"/>
          <w:szCs w:val="24"/>
        </w:rPr>
      </w:pPr>
      <w:r w:rsidRPr="00D818D2">
        <w:rPr>
          <w:rFonts w:ascii="Times New Roman" w:eastAsia="黑体" w:hAnsi="Times New Roman" w:cs="黑体" w:hint="eastAsia"/>
          <w:bCs/>
          <w:sz w:val="30"/>
          <w:szCs w:val="30"/>
        </w:rPr>
        <w:t>——加强反腐倡廉建设。</w:t>
      </w:r>
      <w:r w:rsidRPr="00D818D2">
        <w:rPr>
          <w:rFonts w:ascii="宋体" w:hAnsi="宋体" w:cs="宋体" w:hint="eastAsia"/>
          <w:color w:val="000000"/>
          <w:sz w:val="24"/>
          <w:szCs w:val="24"/>
        </w:rPr>
        <w:t>严明政治纪律，不懈落实“八项规定”，严防“四风”反弹。严格落实党风廉政建设“两个责任”，认真落实“三重一大”事项会议决策的制度。健全诊断机制、风险防控机制、预警机制和责任追究机制。</w:t>
      </w:r>
    </w:p>
    <w:p w:rsidR="00D818D2" w:rsidRPr="00D818D2" w:rsidRDefault="00D818D2" w:rsidP="00D818D2">
      <w:pPr>
        <w:spacing w:line="360" w:lineRule="auto"/>
        <w:ind w:firstLineChars="200" w:firstLine="600"/>
        <w:rPr>
          <w:rFonts w:ascii="宋体" w:hAnsi="宋体" w:cs="宋体"/>
          <w:color w:val="000000"/>
          <w:sz w:val="24"/>
          <w:szCs w:val="24"/>
        </w:rPr>
      </w:pPr>
      <w:r w:rsidRPr="00D818D2">
        <w:rPr>
          <w:rFonts w:ascii="Times New Roman" w:eastAsia="黑体" w:hAnsi="Times New Roman" w:cs="黑体" w:hint="eastAsia"/>
          <w:bCs/>
          <w:sz w:val="30"/>
          <w:szCs w:val="30"/>
        </w:rPr>
        <w:t>——加强制度建设。</w:t>
      </w:r>
      <w:r w:rsidRPr="00D818D2">
        <w:rPr>
          <w:rFonts w:ascii="宋体" w:hAnsi="宋体" w:cs="宋体" w:hint="eastAsia"/>
          <w:color w:val="000000"/>
          <w:sz w:val="24"/>
          <w:szCs w:val="24"/>
        </w:rPr>
        <w:t>根据党章等有关党内法规，大力推行党组织工作制度体系，明确“三会一课”、统一活动日、组织生活会、党员教育培训、党员纪实管理、民主评议党员、发展党员、党费收缴和管理等基本工作制度。</w:t>
      </w:r>
    </w:p>
    <w:p w:rsidR="00D818D2" w:rsidRPr="00D818D2" w:rsidRDefault="00D818D2" w:rsidP="00D818D2">
      <w:pPr>
        <w:spacing w:line="360" w:lineRule="auto"/>
        <w:ind w:firstLineChars="200" w:firstLine="600"/>
        <w:rPr>
          <w:rFonts w:ascii="宋体" w:cs="宋体"/>
          <w:color w:val="000000"/>
          <w:sz w:val="24"/>
          <w:szCs w:val="24"/>
        </w:rPr>
      </w:pPr>
      <w:r w:rsidRPr="00D818D2">
        <w:rPr>
          <w:rFonts w:ascii="Times New Roman" w:eastAsia="黑体" w:hAnsi="Times New Roman" w:cs="黑体" w:hint="eastAsia"/>
          <w:bCs/>
          <w:sz w:val="30"/>
          <w:szCs w:val="30"/>
        </w:rPr>
        <w:t>——加强对群团统战工作的组织领导。</w:t>
      </w:r>
      <w:r w:rsidRPr="00D818D2">
        <w:rPr>
          <w:rFonts w:ascii="宋体" w:hAnsi="宋体" w:cs="宋体" w:hint="eastAsia"/>
          <w:color w:val="000000"/>
          <w:sz w:val="24"/>
          <w:szCs w:val="24"/>
        </w:rPr>
        <w:t>进一步加强对统战、群团、离退休工作的领导，充分发挥他们在学校改革发展中的积极促进作用。</w:t>
      </w:r>
    </w:p>
    <w:p w:rsidR="00D818D2" w:rsidRPr="00D818D2" w:rsidRDefault="00D818D2" w:rsidP="00D818D2">
      <w:pPr>
        <w:keepNext/>
        <w:keepLines/>
        <w:spacing w:before="260" w:after="260" w:line="416" w:lineRule="auto"/>
        <w:outlineLvl w:val="1"/>
        <w:rPr>
          <w:rFonts w:ascii="Cambria" w:hAnsi="Cambria"/>
          <w:b/>
          <w:bCs/>
          <w:sz w:val="32"/>
          <w:szCs w:val="32"/>
        </w:rPr>
      </w:pPr>
      <w:bookmarkStart w:id="241" w:name="_Toc449334398"/>
      <w:bookmarkStart w:id="242" w:name="_Toc449336121"/>
      <w:bookmarkStart w:id="243" w:name="_Toc449336177"/>
      <w:bookmarkStart w:id="244" w:name="_Toc480182575"/>
      <w:bookmarkEnd w:id="239"/>
      <w:bookmarkEnd w:id="240"/>
      <w:r w:rsidRPr="00D818D2">
        <w:rPr>
          <w:rFonts w:ascii="Cambria" w:hAnsi="Cambria" w:hint="eastAsia"/>
          <w:b/>
          <w:bCs/>
          <w:sz w:val="32"/>
          <w:szCs w:val="32"/>
        </w:rPr>
        <w:t>（二）</w:t>
      </w:r>
      <w:bookmarkEnd w:id="241"/>
      <w:bookmarkEnd w:id="242"/>
      <w:bookmarkEnd w:id="243"/>
      <w:r w:rsidRPr="00D818D2">
        <w:rPr>
          <w:rFonts w:ascii="Cambria" w:hAnsi="Cambria" w:hint="eastAsia"/>
          <w:b/>
          <w:bCs/>
          <w:sz w:val="32"/>
          <w:szCs w:val="32"/>
        </w:rPr>
        <w:t>完善体制机制</w:t>
      </w:r>
      <w:bookmarkEnd w:id="244"/>
    </w:p>
    <w:p w:rsidR="00D818D2" w:rsidRPr="00D818D2" w:rsidRDefault="00D818D2" w:rsidP="00D818D2">
      <w:pPr>
        <w:ind w:firstLineChars="196" w:firstLine="588"/>
        <w:rPr>
          <w:rFonts w:ascii="宋体" w:hAnsi="宋体" w:cs="宋体"/>
          <w:b/>
          <w:bCs/>
          <w:sz w:val="24"/>
          <w:szCs w:val="24"/>
        </w:rPr>
      </w:pPr>
      <w:bookmarkStart w:id="245" w:name="_Toc449334399"/>
      <w:bookmarkStart w:id="246" w:name="_Toc449336122"/>
      <w:r w:rsidRPr="00D818D2">
        <w:rPr>
          <w:rFonts w:ascii="Times New Roman" w:eastAsia="黑体" w:hAnsi="Times New Roman" w:cs="黑体" w:hint="eastAsia"/>
          <w:bCs/>
          <w:sz w:val="30"/>
          <w:szCs w:val="30"/>
        </w:rPr>
        <w:t>——坚持依法治校。</w:t>
      </w:r>
      <w:r w:rsidRPr="00D818D2">
        <w:rPr>
          <w:rFonts w:ascii="宋体" w:hAnsi="宋体" w:cs="宋体" w:hint="eastAsia"/>
          <w:color w:val="000000"/>
          <w:sz w:val="24"/>
          <w:szCs w:val="24"/>
        </w:rPr>
        <w:t>以推进学校《章程》的贯彻实施为核心，完善校内规章制度体系，推进学校治理体系和治理能力建设。加强民主管理和民主决策制度建设。</w:t>
      </w:r>
    </w:p>
    <w:p w:rsidR="00D818D2" w:rsidRPr="00D818D2" w:rsidRDefault="00D818D2" w:rsidP="00D818D2">
      <w:pPr>
        <w:ind w:firstLineChars="196" w:firstLine="588"/>
        <w:rPr>
          <w:rFonts w:ascii="宋体" w:hAnsi="宋体" w:cs="宋体"/>
          <w:b/>
          <w:bCs/>
          <w:sz w:val="24"/>
          <w:szCs w:val="24"/>
        </w:rPr>
      </w:pPr>
      <w:r w:rsidRPr="00D818D2">
        <w:rPr>
          <w:rFonts w:ascii="Times New Roman" w:eastAsia="黑体" w:hAnsi="Times New Roman" w:cs="黑体" w:hint="eastAsia"/>
          <w:bCs/>
          <w:sz w:val="30"/>
          <w:szCs w:val="30"/>
        </w:rPr>
        <w:lastRenderedPageBreak/>
        <w:t>——深化“一体化发展”办学体制改革。</w:t>
      </w:r>
      <w:r w:rsidRPr="00D818D2">
        <w:rPr>
          <w:rFonts w:ascii="宋体" w:hAnsi="宋体" w:cs="宋体" w:hint="eastAsia"/>
          <w:color w:val="000000"/>
          <w:sz w:val="24"/>
          <w:szCs w:val="24"/>
        </w:rPr>
        <w:t>完善营运机制，创新发展模式，发挥资源整合、集聚效应，探索建立与一流新型大学相适应的管理体制和运行机制，进一步激发发展活力。</w:t>
      </w:r>
    </w:p>
    <w:p w:rsidR="00D818D2" w:rsidRPr="00D818D2" w:rsidRDefault="00D818D2" w:rsidP="00D818D2">
      <w:pPr>
        <w:ind w:firstLineChars="196" w:firstLine="588"/>
        <w:rPr>
          <w:rFonts w:ascii="宋体" w:hAnsi="宋体" w:cs="宋体"/>
          <w:b/>
          <w:bCs/>
          <w:sz w:val="24"/>
          <w:szCs w:val="24"/>
        </w:rPr>
      </w:pPr>
      <w:r w:rsidRPr="00D818D2">
        <w:rPr>
          <w:rFonts w:ascii="Times New Roman" w:eastAsia="黑体" w:hAnsi="Times New Roman" w:cs="黑体" w:hint="eastAsia"/>
          <w:bCs/>
          <w:sz w:val="30"/>
          <w:szCs w:val="30"/>
        </w:rPr>
        <w:t>——完善内部治理结构。</w:t>
      </w:r>
      <w:r w:rsidRPr="00D818D2">
        <w:rPr>
          <w:rFonts w:ascii="宋体" w:hAnsi="宋体" w:cs="宋体" w:hint="eastAsia"/>
          <w:color w:val="000000"/>
          <w:sz w:val="24"/>
          <w:szCs w:val="24"/>
        </w:rPr>
        <w:t>根据现代职业教育办学和教学要求调整组织机构，建立层次清晰、权责明确、渠道畅通的管理体系。探索建立学校、二级学院两级管理体制，推动管理重心下移，提高管理水平和工作效率。完善院系党政共同负责制。</w:t>
      </w:r>
    </w:p>
    <w:p w:rsidR="00D818D2" w:rsidRPr="00D818D2" w:rsidRDefault="00D818D2" w:rsidP="00D818D2">
      <w:pPr>
        <w:keepNext/>
        <w:keepLines/>
        <w:spacing w:before="260" w:after="260" w:line="416" w:lineRule="auto"/>
        <w:outlineLvl w:val="1"/>
        <w:rPr>
          <w:rFonts w:ascii="Cambria" w:hAnsi="Cambria"/>
          <w:b/>
          <w:bCs/>
          <w:sz w:val="32"/>
          <w:szCs w:val="32"/>
        </w:rPr>
      </w:pPr>
      <w:bookmarkStart w:id="247" w:name="_Toc480182576"/>
      <w:bookmarkEnd w:id="245"/>
      <w:bookmarkEnd w:id="246"/>
      <w:r w:rsidRPr="00D818D2">
        <w:rPr>
          <w:rFonts w:ascii="Cambria" w:hAnsi="Cambria" w:hint="eastAsia"/>
          <w:b/>
          <w:bCs/>
          <w:sz w:val="32"/>
          <w:szCs w:val="32"/>
        </w:rPr>
        <w:t>（三）加强考核评估</w:t>
      </w:r>
      <w:bookmarkEnd w:id="247"/>
    </w:p>
    <w:p w:rsidR="00D818D2" w:rsidRPr="00D818D2" w:rsidRDefault="00D818D2" w:rsidP="00D818D2">
      <w:pPr>
        <w:ind w:firstLineChars="196" w:firstLine="588"/>
        <w:rPr>
          <w:rFonts w:ascii="宋体"/>
          <w:sz w:val="24"/>
          <w:szCs w:val="24"/>
        </w:rPr>
      </w:pPr>
      <w:r w:rsidRPr="00D818D2">
        <w:rPr>
          <w:rFonts w:ascii="Times New Roman" w:eastAsia="黑体" w:hAnsi="Times New Roman" w:cs="黑体" w:hint="eastAsia"/>
          <w:bCs/>
          <w:sz w:val="30"/>
          <w:szCs w:val="30"/>
        </w:rPr>
        <w:t>——建立健全监控机制。</w:t>
      </w:r>
      <w:r w:rsidRPr="00D818D2">
        <w:rPr>
          <w:rFonts w:ascii="宋体" w:hAnsi="宋体" w:cs="宋体" w:hint="eastAsia"/>
          <w:sz w:val="24"/>
          <w:szCs w:val="24"/>
        </w:rPr>
        <w:t>以开放大学质量管理体系和江苏省示范性高职院校评估指标体系为依据，有效实施对教学过程、学生管理、后勤服务、行政管理的监控，最大限度地提高教学质量和管理工作质量。严格规划实施问责制，将规划实施情况纳入考核范围。</w:t>
      </w:r>
    </w:p>
    <w:p w:rsidR="00D818D2" w:rsidRPr="00D818D2" w:rsidRDefault="00D818D2" w:rsidP="00D818D2">
      <w:pPr>
        <w:ind w:firstLineChars="198" w:firstLine="594"/>
        <w:rPr>
          <w:rFonts w:ascii="宋体" w:cs="宋体"/>
          <w:sz w:val="24"/>
          <w:szCs w:val="24"/>
        </w:rPr>
      </w:pPr>
      <w:r w:rsidRPr="00D818D2">
        <w:rPr>
          <w:rFonts w:ascii="Times New Roman" w:eastAsia="黑体" w:hAnsi="Times New Roman" w:cs="黑体" w:hint="eastAsia"/>
          <w:bCs/>
          <w:sz w:val="30"/>
          <w:szCs w:val="30"/>
        </w:rPr>
        <w:t>——加强督查评估。</w:t>
      </w:r>
      <w:r w:rsidRPr="00D818D2">
        <w:rPr>
          <w:rFonts w:ascii="宋体" w:hAnsi="宋体" w:cs="宋体" w:hint="eastAsia"/>
          <w:sz w:val="24"/>
          <w:szCs w:val="24"/>
        </w:rPr>
        <w:t>健全规划实施的中期评估和年度监测制度，通过年度督查对规划实施情况进行信息采集和绩效评价，对规划实施过程进行管理。加强同行评估，并将评估、监测情况和校内外对规划的意见和建议作为规划调整的重要依据。</w:t>
      </w:r>
    </w:p>
    <w:p w:rsidR="00D818D2" w:rsidRPr="00D818D2" w:rsidRDefault="00D818D2" w:rsidP="00D818D2">
      <w:pPr>
        <w:autoSpaceDE w:val="0"/>
        <w:autoSpaceDN w:val="0"/>
        <w:adjustRightInd w:val="0"/>
        <w:spacing w:line="560" w:lineRule="exact"/>
        <w:ind w:firstLineChars="200" w:firstLine="600"/>
        <w:jc w:val="left"/>
        <w:rPr>
          <w:sz w:val="28"/>
          <w:szCs w:val="28"/>
        </w:rPr>
      </w:pPr>
      <w:r w:rsidRPr="00D818D2">
        <w:rPr>
          <w:rFonts w:ascii="Times New Roman" w:eastAsia="黑体" w:hAnsi="Times New Roman" w:cs="黑体" w:hint="eastAsia"/>
          <w:bCs/>
          <w:sz w:val="30"/>
          <w:szCs w:val="30"/>
        </w:rPr>
        <w:t>——营造良好氛围。</w:t>
      </w:r>
      <w:r w:rsidRPr="00D818D2">
        <w:rPr>
          <w:rFonts w:ascii="宋体" w:hAnsi="宋体" w:cs="宋体" w:hint="eastAsia"/>
          <w:sz w:val="24"/>
          <w:szCs w:val="24"/>
        </w:rPr>
        <w:t>加强宣传力度，及时总结、提炼、宣传“十三五”规划实施过程中取得的阶段性成果及经验，为“十三五”规划目标的实现营造良好的发展环境和氛围。通过广泛宣传吸引政府主管部门、企业、广大校友等社会力量进一步关心支持学校改革和发展。</w:t>
      </w:r>
    </w:p>
    <w:p w:rsidR="00D818D2" w:rsidRPr="00D818D2" w:rsidRDefault="00D818D2" w:rsidP="00D818D2">
      <w:pPr>
        <w:keepNext/>
        <w:keepLines/>
        <w:spacing w:before="260" w:after="260" w:line="416" w:lineRule="auto"/>
        <w:outlineLvl w:val="1"/>
        <w:rPr>
          <w:rFonts w:ascii="Cambria" w:hAnsi="Cambria"/>
          <w:b/>
          <w:bCs/>
          <w:sz w:val="32"/>
          <w:szCs w:val="32"/>
        </w:rPr>
      </w:pPr>
      <w:bookmarkStart w:id="248" w:name="_Toc449334400"/>
      <w:bookmarkStart w:id="249" w:name="_Toc449336123"/>
      <w:bookmarkStart w:id="250" w:name="_Toc449336178"/>
      <w:bookmarkStart w:id="251" w:name="_Toc480182577"/>
      <w:r w:rsidRPr="00D818D2">
        <w:rPr>
          <w:rFonts w:ascii="Cambria" w:hAnsi="Cambria" w:hint="eastAsia"/>
          <w:b/>
          <w:bCs/>
          <w:sz w:val="32"/>
          <w:szCs w:val="32"/>
        </w:rPr>
        <w:t>（四）强化条件支持</w:t>
      </w:r>
      <w:bookmarkEnd w:id="248"/>
      <w:bookmarkEnd w:id="249"/>
      <w:bookmarkEnd w:id="250"/>
      <w:bookmarkEnd w:id="251"/>
    </w:p>
    <w:p w:rsidR="00D818D2" w:rsidRPr="00D818D2" w:rsidRDefault="00D818D2" w:rsidP="00D818D2">
      <w:pPr>
        <w:ind w:firstLineChars="200" w:firstLine="600"/>
        <w:rPr>
          <w:rFonts w:ascii="宋体" w:hAnsi="宋体" w:cs="宋体"/>
          <w:sz w:val="24"/>
          <w:szCs w:val="24"/>
        </w:rPr>
      </w:pPr>
      <w:r w:rsidRPr="00D818D2">
        <w:rPr>
          <w:rFonts w:ascii="Times New Roman" w:eastAsia="黑体" w:hAnsi="Times New Roman" w:cs="黑体" w:hint="eastAsia"/>
          <w:bCs/>
          <w:sz w:val="30"/>
          <w:szCs w:val="30"/>
        </w:rPr>
        <w:t>——积极争取多方支持。</w:t>
      </w:r>
      <w:r w:rsidRPr="00D818D2">
        <w:rPr>
          <w:rFonts w:ascii="宋体" w:hAnsi="宋体" w:cs="宋体" w:hint="eastAsia"/>
          <w:sz w:val="24"/>
          <w:szCs w:val="24"/>
        </w:rPr>
        <w:t>积极争取政府、主管部门、行业企业及社会多方面的政策、资金、项目等支持。加大学校对校友工作领导和支持的力度，建立校友工作运行机制。</w:t>
      </w:r>
    </w:p>
    <w:p w:rsidR="00D818D2" w:rsidRPr="00D818D2" w:rsidRDefault="00D818D2" w:rsidP="00D818D2">
      <w:pPr>
        <w:spacing w:line="550" w:lineRule="exact"/>
        <w:ind w:firstLine="538"/>
        <w:rPr>
          <w:rFonts w:ascii="宋体" w:hAnsi="宋体" w:cs="宋体"/>
          <w:sz w:val="24"/>
          <w:szCs w:val="24"/>
        </w:rPr>
      </w:pPr>
      <w:r w:rsidRPr="00D818D2">
        <w:rPr>
          <w:rFonts w:ascii="Times New Roman" w:eastAsia="黑体" w:hAnsi="Times New Roman" w:cs="黑体" w:hint="eastAsia"/>
          <w:bCs/>
          <w:sz w:val="30"/>
          <w:szCs w:val="30"/>
        </w:rPr>
        <w:t>——提高后勤服务能力。</w:t>
      </w:r>
      <w:r w:rsidRPr="00D818D2">
        <w:rPr>
          <w:rFonts w:ascii="宋体" w:hAnsi="宋体" w:cs="宋体" w:hint="eastAsia"/>
          <w:sz w:val="24"/>
          <w:szCs w:val="24"/>
        </w:rPr>
        <w:t>大力推进各级各类教育设备设施的升级改造工作，完善校园基本建设。积极创建宜人的工作环境和生活环境，及时解决师生普遍关心的热点难点问题。加强学校资产管理，确保校产保值增值。加强学校财务预算管理，提高资</w:t>
      </w:r>
      <w:r w:rsidRPr="00D818D2">
        <w:rPr>
          <w:rFonts w:ascii="宋体" w:hAnsi="宋体" w:cs="宋体" w:hint="eastAsia"/>
          <w:sz w:val="24"/>
          <w:szCs w:val="24"/>
        </w:rPr>
        <w:lastRenderedPageBreak/>
        <w:t>金使用效益。</w:t>
      </w:r>
    </w:p>
    <w:p w:rsidR="00D818D2" w:rsidRPr="00D818D2" w:rsidRDefault="00D818D2" w:rsidP="00D818D2">
      <w:pPr>
        <w:spacing w:line="578" w:lineRule="exact"/>
        <w:ind w:firstLineChars="200" w:firstLine="600"/>
        <w:rPr>
          <w:rFonts w:ascii="宋体" w:hAnsi="宋体" w:cs="宋体"/>
          <w:sz w:val="24"/>
          <w:szCs w:val="24"/>
        </w:rPr>
      </w:pPr>
      <w:r w:rsidRPr="00D818D2">
        <w:rPr>
          <w:rFonts w:ascii="Times New Roman" w:eastAsia="黑体" w:hAnsi="Times New Roman" w:cs="黑体" w:hint="eastAsia"/>
          <w:bCs/>
          <w:sz w:val="30"/>
          <w:szCs w:val="30"/>
        </w:rPr>
        <w:t>——创建平安校园。</w:t>
      </w:r>
      <w:r w:rsidRPr="00D818D2">
        <w:rPr>
          <w:rFonts w:ascii="宋体" w:hAnsi="宋体" w:cs="宋体" w:hint="eastAsia"/>
          <w:sz w:val="24"/>
          <w:szCs w:val="24"/>
        </w:rPr>
        <w:t>建立安保长效机制，增强师生防灾减灾意识和防范能力。完善学校安全工作责任制和责任追究制，构建人防、物防、技防三位一体校园安全防控体系。加大学校及周边治安综合治理力度，构建平安校园、和谐校园。</w:t>
      </w:r>
    </w:p>
    <w:p w:rsidR="00D818D2" w:rsidRPr="00D818D2" w:rsidRDefault="00D818D2" w:rsidP="00D818D2">
      <w:pPr>
        <w:spacing w:line="520" w:lineRule="exact"/>
        <w:ind w:firstLineChars="200" w:firstLine="480"/>
        <w:rPr>
          <w:rFonts w:ascii="宋体" w:hAnsi="宋体" w:cs="宋体"/>
          <w:sz w:val="24"/>
          <w:szCs w:val="24"/>
        </w:rPr>
      </w:pPr>
    </w:p>
    <w:p w:rsidR="00692DCE" w:rsidRPr="00D818D2" w:rsidRDefault="00692DCE"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084914" w:rsidRDefault="00084914" w:rsidP="00313A47">
      <w:pPr>
        <w:widowControl/>
        <w:shd w:val="clear" w:color="auto" w:fill="F8F8F8"/>
        <w:spacing w:line="520" w:lineRule="exact"/>
        <w:jc w:val="left"/>
        <w:rPr>
          <w:rFonts w:ascii="仿宋" w:eastAsia="仿宋" w:hAnsi="仿宋" w:cs="宋体"/>
          <w:color w:val="000000"/>
          <w:kern w:val="0"/>
          <w:sz w:val="32"/>
          <w:szCs w:val="32"/>
        </w:rPr>
      </w:pPr>
    </w:p>
    <w:p w:rsidR="00945DD4" w:rsidRDefault="00945DD4" w:rsidP="00313A47">
      <w:pPr>
        <w:widowControl/>
        <w:shd w:val="clear" w:color="auto" w:fill="F8F8F8"/>
        <w:spacing w:line="520" w:lineRule="exact"/>
        <w:jc w:val="left"/>
        <w:rPr>
          <w:rFonts w:ascii="仿宋" w:eastAsia="仿宋" w:hAnsi="仿宋" w:cs="宋体"/>
          <w:color w:val="000000"/>
          <w:kern w:val="0"/>
          <w:sz w:val="32"/>
          <w:szCs w:val="32"/>
        </w:rPr>
      </w:pPr>
    </w:p>
    <w:p w:rsidR="00945DD4" w:rsidRDefault="00945DD4" w:rsidP="00313A47">
      <w:pPr>
        <w:widowControl/>
        <w:shd w:val="clear" w:color="auto" w:fill="F8F8F8"/>
        <w:spacing w:line="520" w:lineRule="exact"/>
        <w:jc w:val="left"/>
        <w:rPr>
          <w:rFonts w:ascii="仿宋" w:eastAsia="仿宋" w:hAnsi="仿宋" w:cs="宋体"/>
          <w:color w:val="000000"/>
          <w:kern w:val="0"/>
          <w:sz w:val="32"/>
          <w:szCs w:val="32"/>
        </w:rPr>
        <w:sectPr w:rsidR="00945DD4" w:rsidSect="00AA1C21">
          <w:footerReference w:type="default" r:id="rId11"/>
          <w:pgSz w:w="11906" w:h="16838"/>
          <w:pgMar w:top="2041" w:right="1247" w:bottom="1588" w:left="1644" w:header="851" w:footer="992" w:gutter="0"/>
          <w:cols w:space="425"/>
          <w:docGrid w:type="lines" w:linePitch="312"/>
        </w:sectPr>
      </w:pPr>
    </w:p>
    <w:p w:rsidR="00945DD4" w:rsidRPr="00084914" w:rsidRDefault="00945DD4" w:rsidP="00945DD4">
      <w:pPr>
        <w:spacing w:line="520" w:lineRule="exact"/>
        <w:rPr>
          <w:rFonts w:ascii="黑体" w:eastAsia="黑体" w:hAnsi="黑体"/>
          <w:sz w:val="32"/>
          <w:szCs w:val="32"/>
        </w:rPr>
      </w:pPr>
      <w:r w:rsidRPr="00084914">
        <w:rPr>
          <w:rFonts w:ascii="黑体" w:eastAsia="黑体" w:hAnsi="黑体" w:hint="eastAsia"/>
          <w:sz w:val="32"/>
          <w:szCs w:val="32"/>
        </w:rPr>
        <w:lastRenderedPageBreak/>
        <w:t>附件</w:t>
      </w:r>
      <w:r w:rsidR="00B763C1">
        <w:rPr>
          <w:rFonts w:ascii="黑体" w:eastAsia="黑体" w:hAnsi="黑体" w:hint="eastAsia"/>
          <w:sz w:val="32"/>
          <w:szCs w:val="32"/>
        </w:rPr>
        <w:t>4</w:t>
      </w:r>
    </w:p>
    <w:p w:rsidR="00945DD4" w:rsidRPr="00084914" w:rsidRDefault="00945DD4" w:rsidP="00945DD4">
      <w:pPr>
        <w:widowControl/>
        <w:spacing w:line="600" w:lineRule="exact"/>
        <w:jc w:val="center"/>
        <w:outlineLvl w:val="0"/>
        <w:rPr>
          <w:rFonts w:ascii="黑体" w:eastAsia="黑体" w:hAnsi="黑体" w:cs="宋体"/>
          <w:color w:val="000000"/>
          <w:spacing w:val="-20"/>
          <w:kern w:val="0"/>
          <w:sz w:val="44"/>
          <w:szCs w:val="44"/>
        </w:rPr>
      </w:pPr>
      <w:r w:rsidRPr="00084914">
        <w:rPr>
          <w:rFonts w:ascii="黑体" w:eastAsia="黑体" w:hAnsi="黑体" w:cs="宋体" w:hint="eastAsia"/>
          <w:color w:val="000000"/>
          <w:spacing w:val="-20"/>
          <w:kern w:val="0"/>
          <w:sz w:val="44"/>
          <w:szCs w:val="44"/>
        </w:rPr>
        <w:t>对标找差创新实干推动发展存在差距、原因分析及对策措施表</w:t>
      </w:r>
    </w:p>
    <w:p w:rsidR="00945DD4" w:rsidRPr="00084914" w:rsidRDefault="00945DD4" w:rsidP="00945DD4">
      <w:pPr>
        <w:spacing w:line="520" w:lineRule="exact"/>
        <w:rPr>
          <w:rFonts w:ascii="Times New Roman" w:eastAsia="方正小标宋简体" w:hAnsi="Times New Roman"/>
          <w:sz w:val="44"/>
          <w:szCs w:val="44"/>
        </w:rPr>
      </w:pPr>
      <w:r w:rsidRPr="00084914">
        <w:rPr>
          <w:rFonts w:ascii="Times New Roman" w:eastAsia="仿宋_GB2312" w:hAnsi="Times New Roman" w:hint="eastAsia"/>
          <w:sz w:val="28"/>
          <w:szCs w:val="28"/>
        </w:rPr>
        <w:t>单位</w:t>
      </w:r>
      <w:r>
        <w:rPr>
          <w:rFonts w:ascii="Times New Roman" w:eastAsia="仿宋_GB2312" w:hAnsi="Times New Roman" w:hint="eastAsia"/>
          <w:sz w:val="28"/>
          <w:szCs w:val="28"/>
        </w:rPr>
        <w:t>（部门）</w:t>
      </w:r>
      <w:r w:rsidRPr="00084914">
        <w:rPr>
          <w:rFonts w:ascii="Times New Roman" w:eastAsia="仿宋_GB2312" w:hAnsi="Times New Roman" w:hint="eastAsia"/>
          <w:sz w:val="28"/>
          <w:szCs w:val="28"/>
        </w:rPr>
        <w:t>名称（盖章）：填报日期：</w:t>
      </w:r>
      <w:r w:rsidRPr="00084914">
        <w:rPr>
          <w:rFonts w:ascii="Times New Roman" w:eastAsia="仿宋_GB2312" w:hAnsi="Times New Roman"/>
          <w:sz w:val="28"/>
          <w:szCs w:val="28"/>
        </w:rPr>
        <w:t>2018</w:t>
      </w:r>
      <w:r w:rsidRPr="00084914">
        <w:rPr>
          <w:rFonts w:ascii="Times New Roman" w:eastAsia="仿宋_GB2312" w:hAnsi="Times New Roman" w:hint="eastAsia"/>
          <w:sz w:val="28"/>
          <w:szCs w:val="28"/>
        </w:rPr>
        <w:t>年月日</w:t>
      </w: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2383"/>
        <w:gridCol w:w="3203"/>
        <w:gridCol w:w="3075"/>
        <w:gridCol w:w="3117"/>
      </w:tblGrid>
      <w:tr w:rsidR="00945DD4" w:rsidRPr="00084914" w:rsidTr="00945DD4">
        <w:trPr>
          <w:trHeight w:val="511"/>
        </w:trPr>
        <w:tc>
          <w:tcPr>
            <w:tcW w:w="4345" w:type="dxa"/>
            <w:gridSpan w:val="2"/>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对标项目</w:t>
            </w:r>
            <w:r>
              <w:rPr>
                <w:rFonts w:ascii="黑体" w:eastAsia="黑体" w:hAnsi="黑体" w:cs="宋体" w:hint="eastAsia"/>
                <w:color w:val="000000"/>
                <w:kern w:val="0"/>
                <w:sz w:val="24"/>
                <w:szCs w:val="32"/>
              </w:rPr>
              <w:t>及</w:t>
            </w:r>
            <w:r w:rsidRPr="00084914">
              <w:rPr>
                <w:rFonts w:ascii="黑体" w:eastAsia="黑体" w:hAnsi="黑体" w:cs="宋体" w:hint="eastAsia"/>
                <w:color w:val="000000"/>
                <w:kern w:val="0"/>
                <w:sz w:val="24"/>
                <w:szCs w:val="32"/>
              </w:rPr>
              <w:t>指标</w:t>
            </w:r>
          </w:p>
        </w:tc>
        <w:tc>
          <w:tcPr>
            <w:tcW w:w="3203" w:type="dxa"/>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存在差距</w:t>
            </w:r>
          </w:p>
        </w:tc>
        <w:tc>
          <w:tcPr>
            <w:tcW w:w="3075" w:type="dxa"/>
            <w:tcBorders>
              <w:top w:val="single" w:sz="4" w:space="0" w:color="auto"/>
              <w:left w:val="single" w:sz="4" w:space="0" w:color="auto"/>
              <w:bottom w:val="single" w:sz="4" w:space="0" w:color="auto"/>
              <w:right w:val="single" w:sz="4" w:space="0" w:color="auto"/>
            </w:tcBorders>
            <w:vAlign w:val="center"/>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原因分析</w:t>
            </w:r>
          </w:p>
        </w:tc>
        <w:tc>
          <w:tcPr>
            <w:tcW w:w="3117" w:type="dxa"/>
            <w:tcBorders>
              <w:top w:val="single" w:sz="4" w:space="0" w:color="auto"/>
              <w:left w:val="single" w:sz="4" w:space="0" w:color="auto"/>
              <w:bottom w:val="single" w:sz="4" w:space="0" w:color="auto"/>
              <w:right w:val="single" w:sz="4" w:space="0" w:color="auto"/>
            </w:tcBorders>
            <w:vAlign w:val="center"/>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对策措施</w:t>
            </w:r>
          </w:p>
        </w:tc>
      </w:tr>
      <w:tr w:rsidR="00945DD4" w:rsidRPr="00084914" w:rsidTr="00945DD4">
        <w:trPr>
          <w:trHeight w:val="1628"/>
        </w:trPr>
        <w:tc>
          <w:tcPr>
            <w:tcW w:w="1962" w:type="dxa"/>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对标项目1</w:t>
            </w:r>
          </w:p>
        </w:tc>
        <w:tc>
          <w:tcPr>
            <w:tcW w:w="2383" w:type="dxa"/>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left"/>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标杆单位：</w:t>
            </w:r>
          </w:p>
          <w:p w:rsidR="00945DD4" w:rsidRPr="00084914" w:rsidRDefault="00945DD4" w:rsidP="00931233">
            <w:pPr>
              <w:widowControl/>
              <w:spacing w:beforeLines="50" w:afterLines="50" w:line="240" w:lineRule="exact"/>
              <w:jc w:val="left"/>
              <w:rPr>
                <w:rFonts w:ascii="黑体" w:eastAsia="黑体" w:hAnsi="黑体" w:cs="宋体"/>
                <w:color w:val="000000"/>
                <w:kern w:val="0"/>
                <w:sz w:val="24"/>
                <w:szCs w:val="32"/>
                <w:u w:val="single"/>
              </w:rPr>
            </w:pPr>
          </w:p>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指标：</w:t>
            </w:r>
          </w:p>
        </w:tc>
        <w:tc>
          <w:tcPr>
            <w:tcW w:w="3203"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c>
          <w:tcPr>
            <w:tcW w:w="3075"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c>
          <w:tcPr>
            <w:tcW w:w="3117"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r>
      <w:tr w:rsidR="00945DD4" w:rsidRPr="00084914" w:rsidTr="00945DD4">
        <w:trPr>
          <w:trHeight w:val="1807"/>
        </w:trPr>
        <w:tc>
          <w:tcPr>
            <w:tcW w:w="1962" w:type="dxa"/>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对标项目2</w:t>
            </w:r>
          </w:p>
        </w:tc>
        <w:tc>
          <w:tcPr>
            <w:tcW w:w="2383" w:type="dxa"/>
            <w:tcBorders>
              <w:top w:val="single" w:sz="4" w:space="0" w:color="auto"/>
              <w:left w:val="single" w:sz="4" w:space="0" w:color="auto"/>
              <w:bottom w:val="single" w:sz="4" w:space="0" w:color="auto"/>
              <w:right w:val="single" w:sz="4" w:space="0" w:color="auto"/>
            </w:tcBorders>
            <w:hideMark/>
          </w:tcPr>
          <w:p w:rsidR="00945DD4" w:rsidRPr="00084914" w:rsidRDefault="00945DD4" w:rsidP="00931233">
            <w:pPr>
              <w:widowControl/>
              <w:spacing w:beforeLines="50" w:afterLines="50" w:line="240" w:lineRule="exact"/>
              <w:jc w:val="left"/>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标杆单位：</w:t>
            </w:r>
          </w:p>
          <w:p w:rsidR="00945DD4" w:rsidRPr="00084914" w:rsidRDefault="00945DD4" w:rsidP="00931233">
            <w:pPr>
              <w:widowControl/>
              <w:spacing w:beforeLines="50" w:afterLines="50" w:line="240" w:lineRule="exact"/>
              <w:jc w:val="left"/>
              <w:rPr>
                <w:rFonts w:ascii="黑体" w:eastAsia="黑体" w:hAnsi="黑体" w:cs="宋体"/>
                <w:color w:val="000000"/>
                <w:kern w:val="0"/>
                <w:sz w:val="24"/>
                <w:szCs w:val="32"/>
                <w:u w:val="single"/>
              </w:rPr>
            </w:pPr>
          </w:p>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r w:rsidRPr="00084914">
              <w:rPr>
                <w:rFonts w:ascii="黑体" w:eastAsia="黑体" w:hAnsi="黑体" w:cs="宋体" w:hint="eastAsia"/>
                <w:color w:val="000000"/>
                <w:kern w:val="0"/>
                <w:sz w:val="24"/>
                <w:szCs w:val="32"/>
              </w:rPr>
              <w:t>指标：</w:t>
            </w:r>
          </w:p>
        </w:tc>
        <w:tc>
          <w:tcPr>
            <w:tcW w:w="3203"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c>
          <w:tcPr>
            <w:tcW w:w="3075"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c>
          <w:tcPr>
            <w:tcW w:w="3117" w:type="dxa"/>
            <w:tcBorders>
              <w:top w:val="single" w:sz="4" w:space="0" w:color="auto"/>
              <w:left w:val="single" w:sz="4" w:space="0" w:color="auto"/>
              <w:bottom w:val="single" w:sz="4" w:space="0" w:color="auto"/>
              <w:right w:val="single" w:sz="4" w:space="0" w:color="auto"/>
            </w:tcBorders>
            <w:vAlign w:val="center"/>
          </w:tcPr>
          <w:p w:rsidR="00945DD4" w:rsidRPr="00084914" w:rsidRDefault="00945DD4" w:rsidP="00931233">
            <w:pPr>
              <w:widowControl/>
              <w:spacing w:beforeLines="50" w:afterLines="50" w:line="240" w:lineRule="exact"/>
              <w:jc w:val="center"/>
              <w:rPr>
                <w:rFonts w:ascii="黑体" w:eastAsia="黑体" w:hAnsi="黑体" w:cs="宋体"/>
                <w:color w:val="000000"/>
                <w:kern w:val="0"/>
                <w:sz w:val="24"/>
                <w:szCs w:val="32"/>
              </w:rPr>
            </w:pPr>
          </w:p>
        </w:tc>
      </w:tr>
    </w:tbl>
    <w:p w:rsidR="00945DD4" w:rsidRPr="00084914" w:rsidRDefault="00945DD4" w:rsidP="00945DD4">
      <w:pPr>
        <w:spacing w:line="320" w:lineRule="exact"/>
        <w:jc w:val="left"/>
        <w:rPr>
          <w:rFonts w:ascii="Times New Roman" w:eastAsia="仿宋_GB2312" w:hAnsi="Times New Roman"/>
          <w:sz w:val="24"/>
          <w:szCs w:val="24"/>
        </w:rPr>
      </w:pPr>
    </w:p>
    <w:p w:rsidR="00945DD4" w:rsidRPr="00084914" w:rsidRDefault="00945DD4" w:rsidP="00945DD4">
      <w:pPr>
        <w:spacing w:line="320" w:lineRule="exact"/>
        <w:jc w:val="left"/>
        <w:rPr>
          <w:rFonts w:ascii="Times New Roman" w:eastAsia="仿宋_GB2312" w:hAnsi="Times New Roman"/>
          <w:sz w:val="24"/>
          <w:szCs w:val="24"/>
        </w:rPr>
      </w:pPr>
      <w:r w:rsidRPr="00084914">
        <w:rPr>
          <w:rFonts w:ascii="Times New Roman" w:eastAsia="仿宋_GB2312" w:hAnsi="Times New Roman" w:hint="eastAsia"/>
          <w:sz w:val="24"/>
          <w:szCs w:val="24"/>
        </w:rPr>
        <w:t>备注：</w:t>
      </w:r>
      <w:r w:rsidRPr="00084914">
        <w:rPr>
          <w:rFonts w:ascii="Times New Roman" w:eastAsia="仿宋_GB2312" w:hAnsi="Times New Roman"/>
          <w:sz w:val="24"/>
          <w:szCs w:val="24"/>
        </w:rPr>
        <w:t>1.</w:t>
      </w:r>
      <w:r w:rsidRPr="00084914">
        <w:rPr>
          <w:rFonts w:ascii="Times New Roman" w:eastAsia="仿宋_GB2312" w:hAnsi="Times New Roman" w:hint="eastAsia"/>
          <w:b/>
          <w:sz w:val="24"/>
          <w:szCs w:val="24"/>
        </w:rPr>
        <w:t>二级学院</w:t>
      </w:r>
      <w:r w:rsidRPr="00084914">
        <w:rPr>
          <w:rFonts w:ascii="Times New Roman" w:eastAsia="仿宋_GB2312" w:hAnsi="Times New Roman" w:hint="eastAsia"/>
          <w:sz w:val="24"/>
          <w:szCs w:val="24"/>
        </w:rPr>
        <w:t>核心指标应包括党建与思想政治工作、专业建设与教学工作、师资队伍建设工作、学生教育与管理工作、</w:t>
      </w:r>
      <w:r>
        <w:rPr>
          <w:rFonts w:ascii="Times New Roman" w:eastAsia="仿宋_GB2312" w:hAnsi="Times New Roman" w:hint="eastAsia"/>
          <w:sz w:val="24"/>
          <w:szCs w:val="24"/>
        </w:rPr>
        <w:t>课程</w:t>
      </w:r>
      <w:r w:rsidRPr="00084914">
        <w:rPr>
          <w:rFonts w:ascii="Times New Roman" w:eastAsia="仿宋_GB2312" w:hAnsi="Times New Roman" w:hint="eastAsia"/>
          <w:sz w:val="24"/>
          <w:szCs w:val="24"/>
        </w:rPr>
        <w:t>建设与科学研究等方面；</w:t>
      </w:r>
      <w:r w:rsidRPr="00084914">
        <w:rPr>
          <w:rFonts w:ascii="Times New Roman" w:eastAsia="仿宋_GB2312" w:hAnsi="Times New Roman" w:hint="eastAsia"/>
          <w:b/>
          <w:sz w:val="24"/>
          <w:szCs w:val="24"/>
        </w:rPr>
        <w:t>部门和直属单位</w:t>
      </w:r>
      <w:r w:rsidRPr="00084914">
        <w:rPr>
          <w:rFonts w:ascii="Times New Roman" w:eastAsia="仿宋_GB2312" w:hAnsi="Times New Roman" w:hint="eastAsia"/>
          <w:sz w:val="24"/>
          <w:szCs w:val="24"/>
        </w:rPr>
        <w:t>核心指标应包括党建与思想政治工作、制度建设与贯彻执行、工作任务和履职尽责、工作效果和标志成果等方面。</w:t>
      </w:r>
    </w:p>
    <w:p w:rsidR="00945DD4" w:rsidRPr="00084914" w:rsidRDefault="00945DD4" w:rsidP="00945DD4">
      <w:pPr>
        <w:spacing w:line="320" w:lineRule="exact"/>
        <w:ind w:firstLineChars="200" w:firstLine="480"/>
        <w:jc w:val="left"/>
        <w:rPr>
          <w:rFonts w:ascii="Times New Roman" w:eastAsia="仿宋_GB2312" w:hAnsi="Times New Roman"/>
          <w:sz w:val="24"/>
          <w:szCs w:val="24"/>
        </w:rPr>
      </w:pPr>
      <w:r w:rsidRPr="00084914">
        <w:rPr>
          <w:rFonts w:ascii="Times New Roman" w:eastAsia="仿宋_GB2312" w:hAnsi="Times New Roman"/>
          <w:sz w:val="24"/>
          <w:szCs w:val="24"/>
        </w:rPr>
        <w:t>2.</w:t>
      </w:r>
      <w:r w:rsidRPr="00084914">
        <w:rPr>
          <w:rFonts w:ascii="Times New Roman" w:eastAsia="仿宋_GB2312" w:hAnsi="Times New Roman" w:hint="eastAsia"/>
          <w:sz w:val="24"/>
          <w:szCs w:val="24"/>
        </w:rPr>
        <w:t>可根据对标项目内容需要自行增加表格行数。</w:t>
      </w:r>
    </w:p>
    <w:p w:rsidR="00945DD4" w:rsidRPr="00084914" w:rsidRDefault="00945DD4" w:rsidP="00945DD4">
      <w:pPr>
        <w:rPr>
          <w:rFonts w:ascii="黑体" w:eastAsia="黑体" w:hAnsi="黑体"/>
          <w:sz w:val="32"/>
        </w:rPr>
      </w:pPr>
      <w:r w:rsidRPr="00084914">
        <w:rPr>
          <w:rFonts w:ascii="黑体" w:eastAsia="黑体" w:hAnsi="黑体" w:hint="eastAsia"/>
          <w:sz w:val="32"/>
        </w:rPr>
        <w:t>单位负责人签名：                                   分管领导审核意见：</w:t>
      </w:r>
    </w:p>
    <w:p w:rsidR="00945DD4" w:rsidRPr="00945DD4" w:rsidRDefault="00945DD4" w:rsidP="00313A47">
      <w:pPr>
        <w:widowControl/>
        <w:shd w:val="clear" w:color="auto" w:fill="F8F8F8"/>
        <w:spacing w:line="520" w:lineRule="exact"/>
        <w:jc w:val="left"/>
        <w:rPr>
          <w:rFonts w:ascii="仿宋" w:eastAsia="仿宋" w:hAnsi="仿宋" w:cs="宋体"/>
          <w:color w:val="000000"/>
          <w:kern w:val="0"/>
          <w:sz w:val="32"/>
          <w:szCs w:val="32"/>
        </w:rPr>
        <w:sectPr w:rsidR="00945DD4" w:rsidRPr="00945DD4" w:rsidSect="00945DD4">
          <w:pgSz w:w="16838" w:h="11906" w:orient="landscape"/>
          <w:pgMar w:top="1644" w:right="2041" w:bottom="1247" w:left="1588" w:header="851" w:footer="992" w:gutter="0"/>
          <w:cols w:space="425"/>
          <w:docGrid w:type="lines" w:linePitch="312"/>
        </w:sectPr>
      </w:pPr>
    </w:p>
    <w:p w:rsidR="00084914" w:rsidRPr="00B763C1" w:rsidRDefault="00084914" w:rsidP="00945DD4">
      <w:pPr>
        <w:widowControl/>
        <w:shd w:val="clear" w:color="auto" w:fill="F8F8F8"/>
        <w:spacing w:line="520" w:lineRule="exact"/>
        <w:jc w:val="left"/>
        <w:rPr>
          <w:rFonts w:ascii="仿宋" w:eastAsia="仿宋" w:hAnsi="仿宋" w:cs="宋体"/>
          <w:color w:val="000000"/>
          <w:kern w:val="0"/>
          <w:sz w:val="32"/>
          <w:szCs w:val="32"/>
        </w:rPr>
      </w:pPr>
    </w:p>
    <w:sectPr w:rsidR="00084914" w:rsidRPr="00B763C1" w:rsidSect="00AA1C21">
      <w:pgSz w:w="11906" w:h="16838"/>
      <w:pgMar w:top="2041" w:right="1247" w:bottom="158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1AA" w:rsidRDefault="004B11AA" w:rsidP="0034589E">
      <w:r>
        <w:separator/>
      </w:r>
    </w:p>
  </w:endnote>
  <w:endnote w:type="continuationSeparator" w:id="1">
    <w:p w:rsidR="004B11AA" w:rsidRDefault="004B11AA" w:rsidP="00345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2" w:rsidRDefault="00D818D2">
    <w:pPr>
      <w:pStyle w:val="a4"/>
      <w:jc w:val="center"/>
    </w:pPr>
    <w:r>
      <w:t>2</w:t>
    </w:r>
  </w:p>
  <w:p w:rsidR="00D818D2" w:rsidRDefault="00D818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2" w:rsidRDefault="00B304E6">
    <w:pPr>
      <w:pStyle w:val="a4"/>
      <w:jc w:val="center"/>
    </w:pPr>
    <w:r w:rsidRPr="00B304E6">
      <w:fldChar w:fldCharType="begin"/>
    </w:r>
    <w:r w:rsidR="00D818D2">
      <w:instrText>PAGE   \* MERGEFORMAT</w:instrText>
    </w:r>
    <w:r w:rsidRPr="00B304E6">
      <w:fldChar w:fldCharType="separate"/>
    </w:r>
    <w:r w:rsidR="00931233" w:rsidRPr="00931233">
      <w:rPr>
        <w:noProof/>
        <w:lang w:val="zh-CN"/>
      </w:rPr>
      <w:t>2</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D2" w:rsidRPr="00C14A97" w:rsidRDefault="00D818D2" w:rsidP="00C14A97">
    <w:pPr>
      <w:pStyle w:val="a4"/>
      <w:jc w:val="center"/>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151760"/>
      <w:docPartObj>
        <w:docPartGallery w:val="Page Numbers (Bottom of Page)"/>
        <w:docPartUnique/>
      </w:docPartObj>
    </w:sdtPr>
    <w:sdtEndPr>
      <w:rPr>
        <w:sz w:val="24"/>
      </w:rPr>
    </w:sdtEndPr>
    <w:sdtContent>
      <w:p w:rsidR="0034589E" w:rsidRPr="0034589E" w:rsidRDefault="00B304E6">
        <w:pPr>
          <w:pStyle w:val="a4"/>
          <w:jc w:val="center"/>
          <w:rPr>
            <w:sz w:val="24"/>
          </w:rPr>
        </w:pPr>
        <w:r w:rsidRPr="0034589E">
          <w:rPr>
            <w:sz w:val="24"/>
          </w:rPr>
          <w:fldChar w:fldCharType="begin"/>
        </w:r>
        <w:r w:rsidR="0034589E" w:rsidRPr="0034589E">
          <w:rPr>
            <w:sz w:val="24"/>
          </w:rPr>
          <w:instrText>PAGE   \* MERGEFORMAT</w:instrText>
        </w:r>
        <w:r w:rsidRPr="0034589E">
          <w:rPr>
            <w:sz w:val="24"/>
          </w:rPr>
          <w:fldChar w:fldCharType="separate"/>
        </w:r>
        <w:r w:rsidR="00931233" w:rsidRPr="00931233">
          <w:rPr>
            <w:noProof/>
            <w:sz w:val="24"/>
            <w:lang w:val="zh-CN"/>
          </w:rPr>
          <w:t>20</w:t>
        </w:r>
        <w:r w:rsidRPr="0034589E">
          <w:rPr>
            <w:sz w:val="24"/>
          </w:rPr>
          <w:fldChar w:fldCharType="end"/>
        </w:r>
      </w:p>
    </w:sdtContent>
  </w:sdt>
  <w:p w:rsidR="0034589E" w:rsidRDefault="003458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1AA" w:rsidRDefault="004B11AA" w:rsidP="0034589E">
      <w:r>
        <w:separator/>
      </w:r>
    </w:p>
  </w:footnote>
  <w:footnote w:type="continuationSeparator" w:id="1">
    <w:p w:rsidR="004B11AA" w:rsidRDefault="004B11AA" w:rsidP="00345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636B"/>
    <w:multiLevelType w:val="hybridMultilevel"/>
    <w:tmpl w:val="0A665AA0"/>
    <w:lvl w:ilvl="0" w:tplc="9E3A945C">
      <w:start w:val="1"/>
      <w:numFmt w:val="decimal"/>
      <w:lvlText w:val="（%1）"/>
      <w:lvlJc w:val="left"/>
      <w:pPr>
        <w:tabs>
          <w:tab w:val="num" w:pos="1680"/>
        </w:tabs>
        <w:ind w:left="1680" w:hanging="108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1">
    <w:nsid w:val="29891D67"/>
    <w:multiLevelType w:val="hybridMultilevel"/>
    <w:tmpl w:val="37EE3296"/>
    <w:lvl w:ilvl="0" w:tplc="26AE2984">
      <w:start w:val="1"/>
      <w:numFmt w:val="decimal"/>
      <w:lvlText w:val="（%1）"/>
      <w:lvlJc w:val="left"/>
      <w:pPr>
        <w:tabs>
          <w:tab w:val="num" w:pos="1320"/>
        </w:tabs>
        <w:ind w:left="1320" w:hanging="1080"/>
      </w:pPr>
      <w:rPr>
        <w:rFonts w:ascii="宋体" w:eastAsia="宋体" w:hAnsi="宋体" w:hint="default"/>
        <w:sz w:val="24"/>
        <w:szCs w:val="24"/>
      </w:rPr>
    </w:lvl>
    <w:lvl w:ilvl="1" w:tplc="04090019">
      <w:start w:val="1"/>
      <w:numFmt w:val="lowerLetter"/>
      <w:lvlText w:val="%2)"/>
      <w:lvlJc w:val="left"/>
      <w:pPr>
        <w:tabs>
          <w:tab w:val="num" w:pos="1080"/>
        </w:tabs>
        <w:ind w:left="1080" w:hanging="420"/>
      </w:pPr>
    </w:lvl>
    <w:lvl w:ilvl="2" w:tplc="0409001B">
      <w:start w:val="1"/>
      <w:numFmt w:val="lowerRoman"/>
      <w:lvlText w:val="%3."/>
      <w:lvlJc w:val="right"/>
      <w:pPr>
        <w:tabs>
          <w:tab w:val="num" w:pos="1500"/>
        </w:tabs>
        <w:ind w:left="1500" w:hanging="420"/>
      </w:pPr>
    </w:lvl>
    <w:lvl w:ilvl="3" w:tplc="0409000F">
      <w:start w:val="1"/>
      <w:numFmt w:val="decimal"/>
      <w:lvlText w:val="%4."/>
      <w:lvlJc w:val="left"/>
      <w:pPr>
        <w:tabs>
          <w:tab w:val="num" w:pos="1920"/>
        </w:tabs>
        <w:ind w:left="1920" w:hanging="420"/>
      </w:pPr>
    </w:lvl>
    <w:lvl w:ilvl="4" w:tplc="04090019">
      <w:start w:val="1"/>
      <w:numFmt w:val="lowerLetter"/>
      <w:lvlText w:val="%5)"/>
      <w:lvlJc w:val="left"/>
      <w:pPr>
        <w:tabs>
          <w:tab w:val="num" w:pos="2340"/>
        </w:tabs>
        <w:ind w:left="2340" w:hanging="420"/>
      </w:pPr>
    </w:lvl>
    <w:lvl w:ilvl="5" w:tplc="0409001B">
      <w:start w:val="1"/>
      <w:numFmt w:val="lowerRoman"/>
      <w:lvlText w:val="%6."/>
      <w:lvlJc w:val="right"/>
      <w:pPr>
        <w:tabs>
          <w:tab w:val="num" w:pos="2760"/>
        </w:tabs>
        <w:ind w:left="2760" w:hanging="420"/>
      </w:pPr>
    </w:lvl>
    <w:lvl w:ilvl="6" w:tplc="0409000F">
      <w:start w:val="1"/>
      <w:numFmt w:val="decimal"/>
      <w:lvlText w:val="%7."/>
      <w:lvlJc w:val="left"/>
      <w:pPr>
        <w:tabs>
          <w:tab w:val="num" w:pos="3180"/>
        </w:tabs>
        <w:ind w:left="3180" w:hanging="420"/>
      </w:pPr>
    </w:lvl>
    <w:lvl w:ilvl="7" w:tplc="04090019">
      <w:start w:val="1"/>
      <w:numFmt w:val="lowerLetter"/>
      <w:lvlText w:val="%8)"/>
      <w:lvlJc w:val="left"/>
      <w:pPr>
        <w:tabs>
          <w:tab w:val="num" w:pos="3600"/>
        </w:tabs>
        <w:ind w:left="3600" w:hanging="420"/>
      </w:pPr>
    </w:lvl>
    <w:lvl w:ilvl="8" w:tplc="0409001B">
      <w:start w:val="1"/>
      <w:numFmt w:val="lowerRoman"/>
      <w:lvlText w:val="%9."/>
      <w:lvlJc w:val="right"/>
      <w:pPr>
        <w:tabs>
          <w:tab w:val="num" w:pos="4020"/>
        </w:tabs>
        <w:ind w:left="4020" w:hanging="420"/>
      </w:pPr>
    </w:lvl>
  </w:abstractNum>
  <w:abstractNum w:abstractNumId="2">
    <w:nsid w:val="566F2B5C"/>
    <w:multiLevelType w:val="hybridMultilevel"/>
    <w:tmpl w:val="1EF4EAB2"/>
    <w:lvl w:ilvl="0" w:tplc="065AE65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3">
    <w:nsid w:val="6FDD4021"/>
    <w:multiLevelType w:val="hybridMultilevel"/>
    <w:tmpl w:val="29DE6DC2"/>
    <w:lvl w:ilvl="0" w:tplc="1A707D9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CD2"/>
    <w:rsid w:val="0000031A"/>
    <w:rsid w:val="00000792"/>
    <w:rsid w:val="00005F64"/>
    <w:rsid w:val="000079C4"/>
    <w:rsid w:val="000101D6"/>
    <w:rsid w:val="00010415"/>
    <w:rsid w:val="000108F5"/>
    <w:rsid w:val="0001756F"/>
    <w:rsid w:val="00022EE4"/>
    <w:rsid w:val="00023856"/>
    <w:rsid w:val="00024A1E"/>
    <w:rsid w:val="00024BCC"/>
    <w:rsid w:val="00030DE5"/>
    <w:rsid w:val="000321A3"/>
    <w:rsid w:val="00032A4A"/>
    <w:rsid w:val="00034209"/>
    <w:rsid w:val="00034B63"/>
    <w:rsid w:val="00040B5B"/>
    <w:rsid w:val="00044777"/>
    <w:rsid w:val="00047084"/>
    <w:rsid w:val="000474DC"/>
    <w:rsid w:val="0005163F"/>
    <w:rsid w:val="000526C7"/>
    <w:rsid w:val="0005667D"/>
    <w:rsid w:val="00060461"/>
    <w:rsid w:val="0006062B"/>
    <w:rsid w:val="00063F73"/>
    <w:rsid w:val="00065010"/>
    <w:rsid w:val="00067248"/>
    <w:rsid w:val="00070F02"/>
    <w:rsid w:val="0007279C"/>
    <w:rsid w:val="000740FD"/>
    <w:rsid w:val="00074A5D"/>
    <w:rsid w:val="00074F87"/>
    <w:rsid w:val="00081BF4"/>
    <w:rsid w:val="00083A5B"/>
    <w:rsid w:val="00084914"/>
    <w:rsid w:val="000863BF"/>
    <w:rsid w:val="00092E22"/>
    <w:rsid w:val="00093CD2"/>
    <w:rsid w:val="00095544"/>
    <w:rsid w:val="000965D3"/>
    <w:rsid w:val="00097DFB"/>
    <w:rsid w:val="000A258C"/>
    <w:rsid w:val="000A4472"/>
    <w:rsid w:val="000B023A"/>
    <w:rsid w:val="000B0E5D"/>
    <w:rsid w:val="000B0EEB"/>
    <w:rsid w:val="000B1BB2"/>
    <w:rsid w:val="000B4A5F"/>
    <w:rsid w:val="000B4B10"/>
    <w:rsid w:val="000B6040"/>
    <w:rsid w:val="000B7305"/>
    <w:rsid w:val="000C5696"/>
    <w:rsid w:val="000D499E"/>
    <w:rsid w:val="000D51E9"/>
    <w:rsid w:val="000D5426"/>
    <w:rsid w:val="000D7F00"/>
    <w:rsid w:val="000E1309"/>
    <w:rsid w:val="000E3C78"/>
    <w:rsid w:val="000E4D08"/>
    <w:rsid w:val="000E54AE"/>
    <w:rsid w:val="000E61F8"/>
    <w:rsid w:val="000E7391"/>
    <w:rsid w:val="000F4C72"/>
    <w:rsid w:val="000F5F3B"/>
    <w:rsid w:val="00100BBD"/>
    <w:rsid w:val="00100EAD"/>
    <w:rsid w:val="00101D6F"/>
    <w:rsid w:val="00104909"/>
    <w:rsid w:val="00106FB9"/>
    <w:rsid w:val="001073EF"/>
    <w:rsid w:val="001075A8"/>
    <w:rsid w:val="00111388"/>
    <w:rsid w:val="00111ECC"/>
    <w:rsid w:val="0011301E"/>
    <w:rsid w:val="001171DD"/>
    <w:rsid w:val="00117237"/>
    <w:rsid w:val="001208BA"/>
    <w:rsid w:val="001249D4"/>
    <w:rsid w:val="00126C45"/>
    <w:rsid w:val="00126E05"/>
    <w:rsid w:val="0013225D"/>
    <w:rsid w:val="0013567F"/>
    <w:rsid w:val="001359C9"/>
    <w:rsid w:val="00144419"/>
    <w:rsid w:val="00145175"/>
    <w:rsid w:val="001452F2"/>
    <w:rsid w:val="001456E8"/>
    <w:rsid w:val="00146EB8"/>
    <w:rsid w:val="0014720D"/>
    <w:rsid w:val="001513B2"/>
    <w:rsid w:val="00151B36"/>
    <w:rsid w:val="00154D68"/>
    <w:rsid w:val="00156675"/>
    <w:rsid w:val="00162A92"/>
    <w:rsid w:val="001646CB"/>
    <w:rsid w:val="00165B32"/>
    <w:rsid w:val="00165DFD"/>
    <w:rsid w:val="0016697E"/>
    <w:rsid w:val="001679E6"/>
    <w:rsid w:val="001713D6"/>
    <w:rsid w:val="00173FCD"/>
    <w:rsid w:val="0017586F"/>
    <w:rsid w:val="00176F49"/>
    <w:rsid w:val="00177856"/>
    <w:rsid w:val="001779E9"/>
    <w:rsid w:val="00181963"/>
    <w:rsid w:val="0019185F"/>
    <w:rsid w:val="00191B14"/>
    <w:rsid w:val="001958AA"/>
    <w:rsid w:val="001962B8"/>
    <w:rsid w:val="00196522"/>
    <w:rsid w:val="00196D1B"/>
    <w:rsid w:val="00197401"/>
    <w:rsid w:val="001A03BD"/>
    <w:rsid w:val="001A1D81"/>
    <w:rsid w:val="001B242F"/>
    <w:rsid w:val="001B358C"/>
    <w:rsid w:val="001B60F3"/>
    <w:rsid w:val="001C478F"/>
    <w:rsid w:val="001C61D0"/>
    <w:rsid w:val="001D49FE"/>
    <w:rsid w:val="001D7C13"/>
    <w:rsid w:val="001E0D3A"/>
    <w:rsid w:val="001E3BAB"/>
    <w:rsid w:val="001F0553"/>
    <w:rsid w:val="001F6304"/>
    <w:rsid w:val="001F7834"/>
    <w:rsid w:val="00201A5A"/>
    <w:rsid w:val="0020582B"/>
    <w:rsid w:val="00206EBB"/>
    <w:rsid w:val="00210E31"/>
    <w:rsid w:val="002138FB"/>
    <w:rsid w:val="002161F5"/>
    <w:rsid w:val="00217281"/>
    <w:rsid w:val="00222B73"/>
    <w:rsid w:val="00222FCD"/>
    <w:rsid w:val="002309D2"/>
    <w:rsid w:val="00234D89"/>
    <w:rsid w:val="00235B19"/>
    <w:rsid w:val="002417A0"/>
    <w:rsid w:val="00242EA1"/>
    <w:rsid w:val="00244A52"/>
    <w:rsid w:val="0024536B"/>
    <w:rsid w:val="002459DF"/>
    <w:rsid w:val="002479DE"/>
    <w:rsid w:val="002509DE"/>
    <w:rsid w:val="002510B5"/>
    <w:rsid w:val="00253547"/>
    <w:rsid w:val="002542FF"/>
    <w:rsid w:val="002566BD"/>
    <w:rsid w:val="002575D8"/>
    <w:rsid w:val="00257716"/>
    <w:rsid w:val="00261097"/>
    <w:rsid w:val="0026153C"/>
    <w:rsid w:val="002617CC"/>
    <w:rsid w:val="002628CA"/>
    <w:rsid w:val="00265674"/>
    <w:rsid w:val="002709DA"/>
    <w:rsid w:val="0027214B"/>
    <w:rsid w:val="0028064B"/>
    <w:rsid w:val="00280CE6"/>
    <w:rsid w:val="002827CB"/>
    <w:rsid w:val="00282BB9"/>
    <w:rsid w:val="0028344F"/>
    <w:rsid w:val="00283A09"/>
    <w:rsid w:val="0029174B"/>
    <w:rsid w:val="00293AA8"/>
    <w:rsid w:val="00293FAC"/>
    <w:rsid w:val="00295936"/>
    <w:rsid w:val="002A1CC5"/>
    <w:rsid w:val="002A4FAD"/>
    <w:rsid w:val="002B4965"/>
    <w:rsid w:val="002B693A"/>
    <w:rsid w:val="002B77A2"/>
    <w:rsid w:val="002C1155"/>
    <w:rsid w:val="002C3FAD"/>
    <w:rsid w:val="002C7D7D"/>
    <w:rsid w:val="002D6A24"/>
    <w:rsid w:val="002D78B9"/>
    <w:rsid w:val="002E73F5"/>
    <w:rsid w:val="002F0A1C"/>
    <w:rsid w:val="002F3830"/>
    <w:rsid w:val="002F585A"/>
    <w:rsid w:val="00300F6E"/>
    <w:rsid w:val="00304632"/>
    <w:rsid w:val="00307316"/>
    <w:rsid w:val="0030753F"/>
    <w:rsid w:val="003109D8"/>
    <w:rsid w:val="00312352"/>
    <w:rsid w:val="00313A47"/>
    <w:rsid w:val="00313FD9"/>
    <w:rsid w:val="00314D4E"/>
    <w:rsid w:val="003210E4"/>
    <w:rsid w:val="00321866"/>
    <w:rsid w:val="003328FC"/>
    <w:rsid w:val="003330AB"/>
    <w:rsid w:val="00342E2A"/>
    <w:rsid w:val="00343476"/>
    <w:rsid w:val="00345480"/>
    <w:rsid w:val="0034589E"/>
    <w:rsid w:val="00345EE2"/>
    <w:rsid w:val="0034611E"/>
    <w:rsid w:val="00351305"/>
    <w:rsid w:val="0035291F"/>
    <w:rsid w:val="003554B7"/>
    <w:rsid w:val="00356844"/>
    <w:rsid w:val="003636A9"/>
    <w:rsid w:val="00365FBF"/>
    <w:rsid w:val="0036643E"/>
    <w:rsid w:val="003667C6"/>
    <w:rsid w:val="0037019F"/>
    <w:rsid w:val="00372957"/>
    <w:rsid w:val="00374E29"/>
    <w:rsid w:val="00381B0E"/>
    <w:rsid w:val="003832FB"/>
    <w:rsid w:val="003849B4"/>
    <w:rsid w:val="00384CF9"/>
    <w:rsid w:val="003852A1"/>
    <w:rsid w:val="00385B8B"/>
    <w:rsid w:val="00386EE3"/>
    <w:rsid w:val="00390B5D"/>
    <w:rsid w:val="00390FA5"/>
    <w:rsid w:val="003944B2"/>
    <w:rsid w:val="00394849"/>
    <w:rsid w:val="0039616F"/>
    <w:rsid w:val="003A1138"/>
    <w:rsid w:val="003A34B9"/>
    <w:rsid w:val="003B216D"/>
    <w:rsid w:val="003B4ABD"/>
    <w:rsid w:val="003B4EF6"/>
    <w:rsid w:val="003B6424"/>
    <w:rsid w:val="003C0711"/>
    <w:rsid w:val="003C07EE"/>
    <w:rsid w:val="003C0B4C"/>
    <w:rsid w:val="003C0BED"/>
    <w:rsid w:val="003C3B58"/>
    <w:rsid w:val="003C3FAE"/>
    <w:rsid w:val="003C7413"/>
    <w:rsid w:val="003D1C80"/>
    <w:rsid w:val="003D282E"/>
    <w:rsid w:val="003D305F"/>
    <w:rsid w:val="003D33DF"/>
    <w:rsid w:val="003D5A95"/>
    <w:rsid w:val="003D601C"/>
    <w:rsid w:val="003D6AFB"/>
    <w:rsid w:val="003E18F4"/>
    <w:rsid w:val="003E2ECE"/>
    <w:rsid w:val="003E4094"/>
    <w:rsid w:val="003E440B"/>
    <w:rsid w:val="003E7E6E"/>
    <w:rsid w:val="003F08D3"/>
    <w:rsid w:val="003F2CA3"/>
    <w:rsid w:val="003F33D9"/>
    <w:rsid w:val="003F7824"/>
    <w:rsid w:val="0040088E"/>
    <w:rsid w:val="00407A65"/>
    <w:rsid w:val="00412016"/>
    <w:rsid w:val="00412A5F"/>
    <w:rsid w:val="00416F93"/>
    <w:rsid w:val="00417D30"/>
    <w:rsid w:val="00422FD7"/>
    <w:rsid w:val="00425CCA"/>
    <w:rsid w:val="00433705"/>
    <w:rsid w:val="004338F4"/>
    <w:rsid w:val="00435AE5"/>
    <w:rsid w:val="00442267"/>
    <w:rsid w:val="00442A17"/>
    <w:rsid w:val="00442A4B"/>
    <w:rsid w:val="00445B2C"/>
    <w:rsid w:val="004506EE"/>
    <w:rsid w:val="00451604"/>
    <w:rsid w:val="00452646"/>
    <w:rsid w:val="0045452F"/>
    <w:rsid w:val="004554F6"/>
    <w:rsid w:val="00455FD4"/>
    <w:rsid w:val="004637C9"/>
    <w:rsid w:val="0046567E"/>
    <w:rsid w:val="00470C6C"/>
    <w:rsid w:val="00471C29"/>
    <w:rsid w:val="00474E91"/>
    <w:rsid w:val="00476D47"/>
    <w:rsid w:val="00482AA2"/>
    <w:rsid w:val="00483DD3"/>
    <w:rsid w:val="00484315"/>
    <w:rsid w:val="00493FB3"/>
    <w:rsid w:val="00494D63"/>
    <w:rsid w:val="00496A47"/>
    <w:rsid w:val="004A3112"/>
    <w:rsid w:val="004A3C67"/>
    <w:rsid w:val="004A4643"/>
    <w:rsid w:val="004A577F"/>
    <w:rsid w:val="004A5F37"/>
    <w:rsid w:val="004A67B4"/>
    <w:rsid w:val="004A73CC"/>
    <w:rsid w:val="004A76CA"/>
    <w:rsid w:val="004A76DC"/>
    <w:rsid w:val="004B0DB7"/>
    <w:rsid w:val="004B11AA"/>
    <w:rsid w:val="004B1E01"/>
    <w:rsid w:val="004B1E60"/>
    <w:rsid w:val="004B305B"/>
    <w:rsid w:val="004B5FA9"/>
    <w:rsid w:val="004B5FB7"/>
    <w:rsid w:val="004B6604"/>
    <w:rsid w:val="004C782F"/>
    <w:rsid w:val="004D21EE"/>
    <w:rsid w:val="004D2306"/>
    <w:rsid w:val="004D5445"/>
    <w:rsid w:val="004D68B7"/>
    <w:rsid w:val="004E22A9"/>
    <w:rsid w:val="004E2B49"/>
    <w:rsid w:val="004E3D2F"/>
    <w:rsid w:val="004E6643"/>
    <w:rsid w:val="004F06C0"/>
    <w:rsid w:val="004F244C"/>
    <w:rsid w:val="004F6B4C"/>
    <w:rsid w:val="004F713E"/>
    <w:rsid w:val="00502E3B"/>
    <w:rsid w:val="00504EB1"/>
    <w:rsid w:val="00507B59"/>
    <w:rsid w:val="00507C9A"/>
    <w:rsid w:val="00510DBB"/>
    <w:rsid w:val="00511C8A"/>
    <w:rsid w:val="00517641"/>
    <w:rsid w:val="00521B86"/>
    <w:rsid w:val="00523794"/>
    <w:rsid w:val="005243D0"/>
    <w:rsid w:val="00524553"/>
    <w:rsid w:val="0052558D"/>
    <w:rsid w:val="005279ED"/>
    <w:rsid w:val="005313DF"/>
    <w:rsid w:val="0053363B"/>
    <w:rsid w:val="00534BA4"/>
    <w:rsid w:val="00535E4D"/>
    <w:rsid w:val="00541DE0"/>
    <w:rsid w:val="00541F8A"/>
    <w:rsid w:val="00544146"/>
    <w:rsid w:val="0054609A"/>
    <w:rsid w:val="005465F8"/>
    <w:rsid w:val="00546B5F"/>
    <w:rsid w:val="0055018A"/>
    <w:rsid w:val="0055274A"/>
    <w:rsid w:val="00553506"/>
    <w:rsid w:val="0055357A"/>
    <w:rsid w:val="00560099"/>
    <w:rsid w:val="00561E4F"/>
    <w:rsid w:val="00563411"/>
    <w:rsid w:val="005703B5"/>
    <w:rsid w:val="00573866"/>
    <w:rsid w:val="005810F6"/>
    <w:rsid w:val="00582604"/>
    <w:rsid w:val="005845E5"/>
    <w:rsid w:val="00586A83"/>
    <w:rsid w:val="00591EA7"/>
    <w:rsid w:val="0059283E"/>
    <w:rsid w:val="005A2937"/>
    <w:rsid w:val="005A34E9"/>
    <w:rsid w:val="005A369E"/>
    <w:rsid w:val="005A528E"/>
    <w:rsid w:val="005A55A4"/>
    <w:rsid w:val="005A5761"/>
    <w:rsid w:val="005C0ADD"/>
    <w:rsid w:val="005C10A8"/>
    <w:rsid w:val="005C5DAF"/>
    <w:rsid w:val="005D127E"/>
    <w:rsid w:val="005D13F7"/>
    <w:rsid w:val="005D382E"/>
    <w:rsid w:val="005D46A3"/>
    <w:rsid w:val="005D56A7"/>
    <w:rsid w:val="005E0F84"/>
    <w:rsid w:val="005E1AC8"/>
    <w:rsid w:val="005E2FE3"/>
    <w:rsid w:val="005E40AF"/>
    <w:rsid w:val="005E5D83"/>
    <w:rsid w:val="005E7387"/>
    <w:rsid w:val="005E7ECB"/>
    <w:rsid w:val="005F1BB2"/>
    <w:rsid w:val="005F1EA0"/>
    <w:rsid w:val="005F20A2"/>
    <w:rsid w:val="005F3505"/>
    <w:rsid w:val="005F3CC6"/>
    <w:rsid w:val="005F6C27"/>
    <w:rsid w:val="00602C08"/>
    <w:rsid w:val="00611659"/>
    <w:rsid w:val="00611945"/>
    <w:rsid w:val="006124B1"/>
    <w:rsid w:val="00613088"/>
    <w:rsid w:val="006139B1"/>
    <w:rsid w:val="00614018"/>
    <w:rsid w:val="006250F5"/>
    <w:rsid w:val="006255B0"/>
    <w:rsid w:val="00626190"/>
    <w:rsid w:val="006306DA"/>
    <w:rsid w:val="006314F9"/>
    <w:rsid w:val="00631F7D"/>
    <w:rsid w:val="006334A1"/>
    <w:rsid w:val="006349CD"/>
    <w:rsid w:val="00635995"/>
    <w:rsid w:val="006368FB"/>
    <w:rsid w:val="00636B1D"/>
    <w:rsid w:val="006405B8"/>
    <w:rsid w:val="006411B4"/>
    <w:rsid w:val="00652E01"/>
    <w:rsid w:val="00653F7C"/>
    <w:rsid w:val="006608C4"/>
    <w:rsid w:val="00664407"/>
    <w:rsid w:val="006708B0"/>
    <w:rsid w:val="00670D11"/>
    <w:rsid w:val="00671550"/>
    <w:rsid w:val="0067428C"/>
    <w:rsid w:val="00674979"/>
    <w:rsid w:val="00675E29"/>
    <w:rsid w:val="00680438"/>
    <w:rsid w:val="0068109C"/>
    <w:rsid w:val="00683507"/>
    <w:rsid w:val="0068793F"/>
    <w:rsid w:val="00690D65"/>
    <w:rsid w:val="00692DCE"/>
    <w:rsid w:val="00693B5A"/>
    <w:rsid w:val="00695BF4"/>
    <w:rsid w:val="006962EF"/>
    <w:rsid w:val="00696476"/>
    <w:rsid w:val="006969FC"/>
    <w:rsid w:val="00697A15"/>
    <w:rsid w:val="006A0168"/>
    <w:rsid w:val="006A2832"/>
    <w:rsid w:val="006A29E3"/>
    <w:rsid w:val="006A2F3F"/>
    <w:rsid w:val="006A5A1A"/>
    <w:rsid w:val="006A659B"/>
    <w:rsid w:val="006A7559"/>
    <w:rsid w:val="006B22F4"/>
    <w:rsid w:val="006B5A35"/>
    <w:rsid w:val="006B7031"/>
    <w:rsid w:val="006C0544"/>
    <w:rsid w:val="006C1150"/>
    <w:rsid w:val="006C158F"/>
    <w:rsid w:val="006C1933"/>
    <w:rsid w:val="006D04BD"/>
    <w:rsid w:val="006D1268"/>
    <w:rsid w:val="006D1322"/>
    <w:rsid w:val="006D669D"/>
    <w:rsid w:val="006E19F7"/>
    <w:rsid w:val="006E3FA6"/>
    <w:rsid w:val="006F1A28"/>
    <w:rsid w:val="006F5ED8"/>
    <w:rsid w:val="006F61D2"/>
    <w:rsid w:val="006F698F"/>
    <w:rsid w:val="0070177A"/>
    <w:rsid w:val="0070225E"/>
    <w:rsid w:val="00702CA4"/>
    <w:rsid w:val="00703E0C"/>
    <w:rsid w:val="00712382"/>
    <w:rsid w:val="00712EBC"/>
    <w:rsid w:val="00721BDB"/>
    <w:rsid w:val="0072715F"/>
    <w:rsid w:val="00734B5D"/>
    <w:rsid w:val="00740892"/>
    <w:rsid w:val="00742F4F"/>
    <w:rsid w:val="00746F9B"/>
    <w:rsid w:val="007472D5"/>
    <w:rsid w:val="00747DB4"/>
    <w:rsid w:val="0075257F"/>
    <w:rsid w:val="007529CD"/>
    <w:rsid w:val="00752D86"/>
    <w:rsid w:val="00752F97"/>
    <w:rsid w:val="007549C6"/>
    <w:rsid w:val="00755487"/>
    <w:rsid w:val="007563DE"/>
    <w:rsid w:val="00757828"/>
    <w:rsid w:val="00760743"/>
    <w:rsid w:val="0076077D"/>
    <w:rsid w:val="00774472"/>
    <w:rsid w:val="007763F9"/>
    <w:rsid w:val="00781D8F"/>
    <w:rsid w:val="00782010"/>
    <w:rsid w:val="00783647"/>
    <w:rsid w:val="00784C61"/>
    <w:rsid w:val="0079080C"/>
    <w:rsid w:val="007913E7"/>
    <w:rsid w:val="007975FF"/>
    <w:rsid w:val="00797DAF"/>
    <w:rsid w:val="007A158F"/>
    <w:rsid w:val="007A5175"/>
    <w:rsid w:val="007B0E6C"/>
    <w:rsid w:val="007B606C"/>
    <w:rsid w:val="007B692C"/>
    <w:rsid w:val="007C1E8D"/>
    <w:rsid w:val="007D12D4"/>
    <w:rsid w:val="007D59D6"/>
    <w:rsid w:val="007D63A6"/>
    <w:rsid w:val="007E17D1"/>
    <w:rsid w:val="007E2C3A"/>
    <w:rsid w:val="007E2DDA"/>
    <w:rsid w:val="007E3F41"/>
    <w:rsid w:val="007E5A74"/>
    <w:rsid w:val="007E62D1"/>
    <w:rsid w:val="007F40F4"/>
    <w:rsid w:val="00801596"/>
    <w:rsid w:val="00801EC8"/>
    <w:rsid w:val="00802DE7"/>
    <w:rsid w:val="00804741"/>
    <w:rsid w:val="0080523B"/>
    <w:rsid w:val="00805E1B"/>
    <w:rsid w:val="0080755C"/>
    <w:rsid w:val="008203C3"/>
    <w:rsid w:val="008214EE"/>
    <w:rsid w:val="00821A04"/>
    <w:rsid w:val="00822299"/>
    <w:rsid w:val="008243AE"/>
    <w:rsid w:val="00827496"/>
    <w:rsid w:val="00831D53"/>
    <w:rsid w:val="0083208E"/>
    <w:rsid w:val="00832D1A"/>
    <w:rsid w:val="00837DC5"/>
    <w:rsid w:val="00840299"/>
    <w:rsid w:val="00842480"/>
    <w:rsid w:val="0084418D"/>
    <w:rsid w:val="00844584"/>
    <w:rsid w:val="00845F03"/>
    <w:rsid w:val="008506D9"/>
    <w:rsid w:val="00850BA1"/>
    <w:rsid w:val="0085199B"/>
    <w:rsid w:val="00851CDC"/>
    <w:rsid w:val="00853322"/>
    <w:rsid w:val="00857F44"/>
    <w:rsid w:val="008610C2"/>
    <w:rsid w:val="00872C7D"/>
    <w:rsid w:val="008743F0"/>
    <w:rsid w:val="00874694"/>
    <w:rsid w:val="00874E11"/>
    <w:rsid w:val="00876B65"/>
    <w:rsid w:val="0088138C"/>
    <w:rsid w:val="0088194C"/>
    <w:rsid w:val="00882723"/>
    <w:rsid w:val="00883654"/>
    <w:rsid w:val="00887399"/>
    <w:rsid w:val="00892861"/>
    <w:rsid w:val="008955AE"/>
    <w:rsid w:val="00895E22"/>
    <w:rsid w:val="008973AF"/>
    <w:rsid w:val="008A437A"/>
    <w:rsid w:val="008A5815"/>
    <w:rsid w:val="008A60BA"/>
    <w:rsid w:val="008A7894"/>
    <w:rsid w:val="008A7CC7"/>
    <w:rsid w:val="008B32B0"/>
    <w:rsid w:val="008B6628"/>
    <w:rsid w:val="008C08B4"/>
    <w:rsid w:val="008C0D3F"/>
    <w:rsid w:val="008C1203"/>
    <w:rsid w:val="008C1314"/>
    <w:rsid w:val="008D0BAF"/>
    <w:rsid w:val="008D7339"/>
    <w:rsid w:val="008E5C4E"/>
    <w:rsid w:val="008F6435"/>
    <w:rsid w:val="008F7D1C"/>
    <w:rsid w:val="00903BDF"/>
    <w:rsid w:val="00905D39"/>
    <w:rsid w:val="00906A06"/>
    <w:rsid w:val="00911012"/>
    <w:rsid w:val="00913C9B"/>
    <w:rsid w:val="00916BA5"/>
    <w:rsid w:val="00920464"/>
    <w:rsid w:val="00921E2C"/>
    <w:rsid w:val="009241B3"/>
    <w:rsid w:val="00925511"/>
    <w:rsid w:val="00925DD1"/>
    <w:rsid w:val="009261ED"/>
    <w:rsid w:val="00926CDE"/>
    <w:rsid w:val="00931233"/>
    <w:rsid w:val="00931926"/>
    <w:rsid w:val="009320B7"/>
    <w:rsid w:val="00932990"/>
    <w:rsid w:val="009332E9"/>
    <w:rsid w:val="00933353"/>
    <w:rsid w:val="009442B8"/>
    <w:rsid w:val="00944A39"/>
    <w:rsid w:val="00945DD4"/>
    <w:rsid w:val="009476E8"/>
    <w:rsid w:val="00951482"/>
    <w:rsid w:val="00952E8B"/>
    <w:rsid w:val="0095640D"/>
    <w:rsid w:val="0096675B"/>
    <w:rsid w:val="00971F61"/>
    <w:rsid w:val="00972F19"/>
    <w:rsid w:val="00973D39"/>
    <w:rsid w:val="00975D5C"/>
    <w:rsid w:val="00977922"/>
    <w:rsid w:val="009817E4"/>
    <w:rsid w:val="00983D56"/>
    <w:rsid w:val="00986A03"/>
    <w:rsid w:val="00990778"/>
    <w:rsid w:val="00990958"/>
    <w:rsid w:val="009922B4"/>
    <w:rsid w:val="0099339D"/>
    <w:rsid w:val="00994A76"/>
    <w:rsid w:val="00995E61"/>
    <w:rsid w:val="00995ED2"/>
    <w:rsid w:val="00996098"/>
    <w:rsid w:val="009977A7"/>
    <w:rsid w:val="009A30C5"/>
    <w:rsid w:val="009A32BB"/>
    <w:rsid w:val="009A3872"/>
    <w:rsid w:val="009B0C93"/>
    <w:rsid w:val="009B460B"/>
    <w:rsid w:val="009B516A"/>
    <w:rsid w:val="009C57CC"/>
    <w:rsid w:val="009C69CC"/>
    <w:rsid w:val="009D00B1"/>
    <w:rsid w:val="009D15FC"/>
    <w:rsid w:val="009D2561"/>
    <w:rsid w:val="009D26A6"/>
    <w:rsid w:val="009D343B"/>
    <w:rsid w:val="009D49B7"/>
    <w:rsid w:val="009E134B"/>
    <w:rsid w:val="009E196C"/>
    <w:rsid w:val="009E475D"/>
    <w:rsid w:val="009F7101"/>
    <w:rsid w:val="009F7F9F"/>
    <w:rsid w:val="00A00DC1"/>
    <w:rsid w:val="00A01144"/>
    <w:rsid w:val="00A01C89"/>
    <w:rsid w:val="00A0626B"/>
    <w:rsid w:val="00A07EEB"/>
    <w:rsid w:val="00A07F0C"/>
    <w:rsid w:val="00A10110"/>
    <w:rsid w:val="00A15224"/>
    <w:rsid w:val="00A174CA"/>
    <w:rsid w:val="00A1768D"/>
    <w:rsid w:val="00A2531D"/>
    <w:rsid w:val="00A3009B"/>
    <w:rsid w:val="00A315E1"/>
    <w:rsid w:val="00A31AF9"/>
    <w:rsid w:val="00A320CF"/>
    <w:rsid w:val="00A34ED7"/>
    <w:rsid w:val="00A352B9"/>
    <w:rsid w:val="00A35652"/>
    <w:rsid w:val="00A37723"/>
    <w:rsid w:val="00A405AA"/>
    <w:rsid w:val="00A4234E"/>
    <w:rsid w:val="00A44243"/>
    <w:rsid w:val="00A50FEB"/>
    <w:rsid w:val="00A51E37"/>
    <w:rsid w:val="00A56A65"/>
    <w:rsid w:val="00A60806"/>
    <w:rsid w:val="00A622F5"/>
    <w:rsid w:val="00A62A63"/>
    <w:rsid w:val="00A63C17"/>
    <w:rsid w:val="00A64C29"/>
    <w:rsid w:val="00A760C3"/>
    <w:rsid w:val="00A77B6E"/>
    <w:rsid w:val="00A77F69"/>
    <w:rsid w:val="00A81690"/>
    <w:rsid w:val="00A83F1E"/>
    <w:rsid w:val="00A8490F"/>
    <w:rsid w:val="00A85512"/>
    <w:rsid w:val="00A86962"/>
    <w:rsid w:val="00A914A9"/>
    <w:rsid w:val="00A95459"/>
    <w:rsid w:val="00A95F0E"/>
    <w:rsid w:val="00A96F21"/>
    <w:rsid w:val="00A971A2"/>
    <w:rsid w:val="00A972D8"/>
    <w:rsid w:val="00A974D7"/>
    <w:rsid w:val="00AA1C21"/>
    <w:rsid w:val="00AA34D3"/>
    <w:rsid w:val="00AA49E1"/>
    <w:rsid w:val="00AB1C18"/>
    <w:rsid w:val="00AB2F3C"/>
    <w:rsid w:val="00AB3F8D"/>
    <w:rsid w:val="00AB5FF6"/>
    <w:rsid w:val="00AB6F44"/>
    <w:rsid w:val="00AC0703"/>
    <w:rsid w:val="00AC16A4"/>
    <w:rsid w:val="00AD468F"/>
    <w:rsid w:val="00AD606F"/>
    <w:rsid w:val="00AD7D9D"/>
    <w:rsid w:val="00AE010F"/>
    <w:rsid w:val="00AE0156"/>
    <w:rsid w:val="00AE1BE6"/>
    <w:rsid w:val="00AE6A4E"/>
    <w:rsid w:val="00AE7E76"/>
    <w:rsid w:val="00AF29C7"/>
    <w:rsid w:val="00AF352A"/>
    <w:rsid w:val="00AF473B"/>
    <w:rsid w:val="00AF5FBB"/>
    <w:rsid w:val="00B00E25"/>
    <w:rsid w:val="00B02327"/>
    <w:rsid w:val="00B027ED"/>
    <w:rsid w:val="00B103AD"/>
    <w:rsid w:val="00B116BF"/>
    <w:rsid w:val="00B15035"/>
    <w:rsid w:val="00B304E6"/>
    <w:rsid w:val="00B33A13"/>
    <w:rsid w:val="00B35A1B"/>
    <w:rsid w:val="00B36A7D"/>
    <w:rsid w:val="00B37875"/>
    <w:rsid w:val="00B40E00"/>
    <w:rsid w:val="00B42441"/>
    <w:rsid w:val="00B428D5"/>
    <w:rsid w:val="00B435F9"/>
    <w:rsid w:val="00B4636A"/>
    <w:rsid w:val="00B4725B"/>
    <w:rsid w:val="00B47CA0"/>
    <w:rsid w:val="00B50BAE"/>
    <w:rsid w:val="00B51F66"/>
    <w:rsid w:val="00B55E97"/>
    <w:rsid w:val="00B6089F"/>
    <w:rsid w:val="00B62E9C"/>
    <w:rsid w:val="00B64CA8"/>
    <w:rsid w:val="00B662C0"/>
    <w:rsid w:val="00B67CA5"/>
    <w:rsid w:val="00B71075"/>
    <w:rsid w:val="00B74BD6"/>
    <w:rsid w:val="00B763C1"/>
    <w:rsid w:val="00B77320"/>
    <w:rsid w:val="00B8312C"/>
    <w:rsid w:val="00B83AAA"/>
    <w:rsid w:val="00B84A08"/>
    <w:rsid w:val="00B85F21"/>
    <w:rsid w:val="00B94CFF"/>
    <w:rsid w:val="00B95D56"/>
    <w:rsid w:val="00B969A2"/>
    <w:rsid w:val="00BA2BDC"/>
    <w:rsid w:val="00BA2F35"/>
    <w:rsid w:val="00BA6DE7"/>
    <w:rsid w:val="00BB026B"/>
    <w:rsid w:val="00BB3DD0"/>
    <w:rsid w:val="00BB4844"/>
    <w:rsid w:val="00BB558F"/>
    <w:rsid w:val="00BB6D02"/>
    <w:rsid w:val="00BC01B9"/>
    <w:rsid w:val="00BC361F"/>
    <w:rsid w:val="00BC6EAE"/>
    <w:rsid w:val="00BD275B"/>
    <w:rsid w:val="00BD2B62"/>
    <w:rsid w:val="00BD4BB0"/>
    <w:rsid w:val="00BD5336"/>
    <w:rsid w:val="00BD662B"/>
    <w:rsid w:val="00BD670F"/>
    <w:rsid w:val="00BD707E"/>
    <w:rsid w:val="00BE4B91"/>
    <w:rsid w:val="00BE55CB"/>
    <w:rsid w:val="00BF25DA"/>
    <w:rsid w:val="00C00E74"/>
    <w:rsid w:val="00C02174"/>
    <w:rsid w:val="00C03826"/>
    <w:rsid w:val="00C04CCE"/>
    <w:rsid w:val="00C0538B"/>
    <w:rsid w:val="00C11AA6"/>
    <w:rsid w:val="00C11FB7"/>
    <w:rsid w:val="00C130C2"/>
    <w:rsid w:val="00C1577B"/>
    <w:rsid w:val="00C16158"/>
    <w:rsid w:val="00C1733C"/>
    <w:rsid w:val="00C20B49"/>
    <w:rsid w:val="00C219C0"/>
    <w:rsid w:val="00C24472"/>
    <w:rsid w:val="00C24843"/>
    <w:rsid w:val="00C3160E"/>
    <w:rsid w:val="00C3342D"/>
    <w:rsid w:val="00C3351A"/>
    <w:rsid w:val="00C3555C"/>
    <w:rsid w:val="00C362FA"/>
    <w:rsid w:val="00C376A6"/>
    <w:rsid w:val="00C40565"/>
    <w:rsid w:val="00C41813"/>
    <w:rsid w:val="00C44B7C"/>
    <w:rsid w:val="00C50073"/>
    <w:rsid w:val="00C5025C"/>
    <w:rsid w:val="00C513C9"/>
    <w:rsid w:val="00C52185"/>
    <w:rsid w:val="00C52ADC"/>
    <w:rsid w:val="00C606B2"/>
    <w:rsid w:val="00C61224"/>
    <w:rsid w:val="00C63FD8"/>
    <w:rsid w:val="00C7110D"/>
    <w:rsid w:val="00C73306"/>
    <w:rsid w:val="00C73F0D"/>
    <w:rsid w:val="00C745EE"/>
    <w:rsid w:val="00C74682"/>
    <w:rsid w:val="00C753D1"/>
    <w:rsid w:val="00C8157F"/>
    <w:rsid w:val="00C817AF"/>
    <w:rsid w:val="00C9046A"/>
    <w:rsid w:val="00C92439"/>
    <w:rsid w:val="00C925B6"/>
    <w:rsid w:val="00C938CD"/>
    <w:rsid w:val="00C94003"/>
    <w:rsid w:val="00C9552F"/>
    <w:rsid w:val="00CA0DC4"/>
    <w:rsid w:val="00CA1292"/>
    <w:rsid w:val="00CA2217"/>
    <w:rsid w:val="00CA4A93"/>
    <w:rsid w:val="00CA798C"/>
    <w:rsid w:val="00CB1613"/>
    <w:rsid w:val="00CB1B45"/>
    <w:rsid w:val="00CB2882"/>
    <w:rsid w:val="00CB4557"/>
    <w:rsid w:val="00CB7E60"/>
    <w:rsid w:val="00CC1D54"/>
    <w:rsid w:val="00CC795F"/>
    <w:rsid w:val="00CD0F0F"/>
    <w:rsid w:val="00CD0F8A"/>
    <w:rsid w:val="00CD1F07"/>
    <w:rsid w:val="00CD4173"/>
    <w:rsid w:val="00CE230E"/>
    <w:rsid w:val="00CE2B2C"/>
    <w:rsid w:val="00CE47D0"/>
    <w:rsid w:val="00CE6433"/>
    <w:rsid w:val="00CF1C9E"/>
    <w:rsid w:val="00CF2246"/>
    <w:rsid w:val="00CF24D3"/>
    <w:rsid w:val="00CF47FB"/>
    <w:rsid w:val="00CF50E6"/>
    <w:rsid w:val="00CF5D3B"/>
    <w:rsid w:val="00D01290"/>
    <w:rsid w:val="00D02901"/>
    <w:rsid w:val="00D06FCD"/>
    <w:rsid w:val="00D16905"/>
    <w:rsid w:val="00D17787"/>
    <w:rsid w:val="00D20A1D"/>
    <w:rsid w:val="00D24F24"/>
    <w:rsid w:val="00D27EE7"/>
    <w:rsid w:val="00D30013"/>
    <w:rsid w:val="00D32773"/>
    <w:rsid w:val="00D33A9A"/>
    <w:rsid w:val="00D3581C"/>
    <w:rsid w:val="00D35C75"/>
    <w:rsid w:val="00D44A51"/>
    <w:rsid w:val="00D51451"/>
    <w:rsid w:val="00D5302A"/>
    <w:rsid w:val="00D57530"/>
    <w:rsid w:val="00D61E91"/>
    <w:rsid w:val="00D63813"/>
    <w:rsid w:val="00D66A85"/>
    <w:rsid w:val="00D7076D"/>
    <w:rsid w:val="00D76D9A"/>
    <w:rsid w:val="00D80DB0"/>
    <w:rsid w:val="00D818D2"/>
    <w:rsid w:val="00D8196D"/>
    <w:rsid w:val="00D8221C"/>
    <w:rsid w:val="00D82567"/>
    <w:rsid w:val="00D900F1"/>
    <w:rsid w:val="00D96546"/>
    <w:rsid w:val="00D9725B"/>
    <w:rsid w:val="00DA0348"/>
    <w:rsid w:val="00DA199B"/>
    <w:rsid w:val="00DA4FC7"/>
    <w:rsid w:val="00DA5C8C"/>
    <w:rsid w:val="00DA6403"/>
    <w:rsid w:val="00DA737A"/>
    <w:rsid w:val="00DA7527"/>
    <w:rsid w:val="00DB1FC1"/>
    <w:rsid w:val="00DB43D4"/>
    <w:rsid w:val="00DB43E7"/>
    <w:rsid w:val="00DB6792"/>
    <w:rsid w:val="00DC7A2C"/>
    <w:rsid w:val="00DD07AC"/>
    <w:rsid w:val="00DD0F84"/>
    <w:rsid w:val="00DD55ED"/>
    <w:rsid w:val="00DD5C62"/>
    <w:rsid w:val="00DE0BDC"/>
    <w:rsid w:val="00DE4564"/>
    <w:rsid w:val="00DE5450"/>
    <w:rsid w:val="00DE7792"/>
    <w:rsid w:val="00DE7F23"/>
    <w:rsid w:val="00DF6321"/>
    <w:rsid w:val="00DF7572"/>
    <w:rsid w:val="00E01CD2"/>
    <w:rsid w:val="00E02978"/>
    <w:rsid w:val="00E039D2"/>
    <w:rsid w:val="00E058EC"/>
    <w:rsid w:val="00E07D00"/>
    <w:rsid w:val="00E154B4"/>
    <w:rsid w:val="00E154DA"/>
    <w:rsid w:val="00E24159"/>
    <w:rsid w:val="00E252EE"/>
    <w:rsid w:val="00E26BD8"/>
    <w:rsid w:val="00E27C4E"/>
    <w:rsid w:val="00E30FB6"/>
    <w:rsid w:val="00E35EC7"/>
    <w:rsid w:val="00E37C76"/>
    <w:rsid w:val="00E44772"/>
    <w:rsid w:val="00E5530C"/>
    <w:rsid w:val="00E56C4A"/>
    <w:rsid w:val="00E61FE9"/>
    <w:rsid w:val="00E64FE2"/>
    <w:rsid w:val="00E655FD"/>
    <w:rsid w:val="00E73762"/>
    <w:rsid w:val="00E851C7"/>
    <w:rsid w:val="00E90130"/>
    <w:rsid w:val="00E90A9A"/>
    <w:rsid w:val="00E93CCB"/>
    <w:rsid w:val="00E966EE"/>
    <w:rsid w:val="00EA01D1"/>
    <w:rsid w:val="00EA149D"/>
    <w:rsid w:val="00EA336F"/>
    <w:rsid w:val="00EA3861"/>
    <w:rsid w:val="00EA4232"/>
    <w:rsid w:val="00EA6593"/>
    <w:rsid w:val="00EA65D6"/>
    <w:rsid w:val="00EA68C6"/>
    <w:rsid w:val="00EA6921"/>
    <w:rsid w:val="00EB2248"/>
    <w:rsid w:val="00EB2FDE"/>
    <w:rsid w:val="00EB44E2"/>
    <w:rsid w:val="00EB60A6"/>
    <w:rsid w:val="00EC3FB7"/>
    <w:rsid w:val="00EC41B7"/>
    <w:rsid w:val="00EC5346"/>
    <w:rsid w:val="00ED0B5E"/>
    <w:rsid w:val="00ED1260"/>
    <w:rsid w:val="00ED1FFD"/>
    <w:rsid w:val="00ED247A"/>
    <w:rsid w:val="00ED5462"/>
    <w:rsid w:val="00EF01DE"/>
    <w:rsid w:val="00EF5E3A"/>
    <w:rsid w:val="00EF69FA"/>
    <w:rsid w:val="00F01126"/>
    <w:rsid w:val="00F01CD4"/>
    <w:rsid w:val="00F02FAE"/>
    <w:rsid w:val="00F04961"/>
    <w:rsid w:val="00F04AA7"/>
    <w:rsid w:val="00F07E6C"/>
    <w:rsid w:val="00F111F0"/>
    <w:rsid w:val="00F12194"/>
    <w:rsid w:val="00F176C0"/>
    <w:rsid w:val="00F20850"/>
    <w:rsid w:val="00F22338"/>
    <w:rsid w:val="00F227E5"/>
    <w:rsid w:val="00F24A58"/>
    <w:rsid w:val="00F27EEB"/>
    <w:rsid w:val="00F33B47"/>
    <w:rsid w:val="00F3753B"/>
    <w:rsid w:val="00F40000"/>
    <w:rsid w:val="00F404C1"/>
    <w:rsid w:val="00F41223"/>
    <w:rsid w:val="00F415C3"/>
    <w:rsid w:val="00F42C65"/>
    <w:rsid w:val="00F529F7"/>
    <w:rsid w:val="00F54107"/>
    <w:rsid w:val="00F602A5"/>
    <w:rsid w:val="00F62472"/>
    <w:rsid w:val="00F637D8"/>
    <w:rsid w:val="00F646B2"/>
    <w:rsid w:val="00F65960"/>
    <w:rsid w:val="00F718C2"/>
    <w:rsid w:val="00F736BE"/>
    <w:rsid w:val="00F7480B"/>
    <w:rsid w:val="00F74D6B"/>
    <w:rsid w:val="00F77297"/>
    <w:rsid w:val="00F85283"/>
    <w:rsid w:val="00F85F50"/>
    <w:rsid w:val="00F864E5"/>
    <w:rsid w:val="00F86EF6"/>
    <w:rsid w:val="00F87E1C"/>
    <w:rsid w:val="00F924B6"/>
    <w:rsid w:val="00F929DF"/>
    <w:rsid w:val="00F92C54"/>
    <w:rsid w:val="00F9597A"/>
    <w:rsid w:val="00FA05DD"/>
    <w:rsid w:val="00FA2A78"/>
    <w:rsid w:val="00FA3577"/>
    <w:rsid w:val="00FA57E6"/>
    <w:rsid w:val="00FA6452"/>
    <w:rsid w:val="00FA7048"/>
    <w:rsid w:val="00FB268C"/>
    <w:rsid w:val="00FB2C06"/>
    <w:rsid w:val="00FB7975"/>
    <w:rsid w:val="00FC68E2"/>
    <w:rsid w:val="00FC6A83"/>
    <w:rsid w:val="00FC6DB1"/>
    <w:rsid w:val="00FC7E9B"/>
    <w:rsid w:val="00FD25A5"/>
    <w:rsid w:val="00FD424A"/>
    <w:rsid w:val="00FD44E6"/>
    <w:rsid w:val="00FD7A7E"/>
    <w:rsid w:val="00FF6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56"/>
    <w:pPr>
      <w:widowControl w:val="0"/>
      <w:jc w:val="both"/>
    </w:pPr>
    <w:rPr>
      <w:rFonts w:ascii="Calibri" w:eastAsia="宋体" w:hAnsi="Calibri" w:cs="Times New Roman"/>
    </w:rPr>
  </w:style>
  <w:style w:type="paragraph" w:styleId="1">
    <w:name w:val="heading 1"/>
    <w:basedOn w:val="a"/>
    <w:next w:val="a"/>
    <w:link w:val="1Char"/>
    <w:qFormat/>
    <w:rsid w:val="00D818D2"/>
    <w:pPr>
      <w:keepNext/>
      <w:keepLines/>
      <w:spacing w:before="340" w:after="330" w:line="578" w:lineRule="auto"/>
      <w:outlineLvl w:val="0"/>
    </w:pPr>
    <w:rPr>
      <w:rFonts w:eastAsia="黑体" w:cs="Calibri"/>
      <w:b/>
      <w:bCs/>
      <w:kern w:val="44"/>
      <w:sz w:val="32"/>
      <w:szCs w:val="44"/>
    </w:rPr>
  </w:style>
  <w:style w:type="paragraph" w:styleId="2">
    <w:name w:val="heading 2"/>
    <w:basedOn w:val="a"/>
    <w:next w:val="a"/>
    <w:link w:val="2Char"/>
    <w:unhideWhenUsed/>
    <w:qFormat/>
    <w:rsid w:val="00D818D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D818D2"/>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589E"/>
    <w:rPr>
      <w:rFonts w:ascii="Calibri" w:eastAsia="宋体" w:hAnsi="Calibri" w:cs="Times New Roman"/>
      <w:sz w:val="18"/>
      <w:szCs w:val="18"/>
    </w:rPr>
  </w:style>
  <w:style w:type="paragraph" w:styleId="a4">
    <w:name w:val="footer"/>
    <w:basedOn w:val="a"/>
    <w:link w:val="Char0"/>
    <w:uiPriority w:val="99"/>
    <w:unhideWhenUsed/>
    <w:rsid w:val="003458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589E"/>
    <w:rPr>
      <w:rFonts w:ascii="Calibri" w:eastAsia="宋体" w:hAnsi="Calibri" w:cs="Times New Roman"/>
      <w:sz w:val="18"/>
      <w:szCs w:val="18"/>
    </w:rPr>
  </w:style>
  <w:style w:type="paragraph" w:styleId="a5">
    <w:name w:val="Date"/>
    <w:basedOn w:val="a"/>
    <w:next w:val="a"/>
    <w:link w:val="Char1"/>
    <w:uiPriority w:val="99"/>
    <w:semiHidden/>
    <w:unhideWhenUsed/>
    <w:rsid w:val="00313A47"/>
    <w:pPr>
      <w:ind w:leftChars="2500" w:left="100"/>
    </w:pPr>
  </w:style>
  <w:style w:type="character" w:customStyle="1" w:styleId="Char1">
    <w:name w:val="日期 Char"/>
    <w:basedOn w:val="a0"/>
    <w:link w:val="a5"/>
    <w:uiPriority w:val="99"/>
    <w:semiHidden/>
    <w:rsid w:val="00313A47"/>
    <w:rPr>
      <w:rFonts w:ascii="Calibri" w:eastAsia="宋体" w:hAnsi="Calibri" w:cs="Times New Roman"/>
    </w:rPr>
  </w:style>
  <w:style w:type="character" w:customStyle="1" w:styleId="1Char">
    <w:name w:val="标题 1 Char"/>
    <w:basedOn w:val="a0"/>
    <w:link w:val="1"/>
    <w:rsid w:val="00D818D2"/>
    <w:rPr>
      <w:rFonts w:ascii="Calibri" w:eastAsia="黑体" w:hAnsi="Calibri" w:cs="Calibri"/>
      <w:b/>
      <w:bCs/>
      <w:kern w:val="44"/>
      <w:sz w:val="32"/>
      <w:szCs w:val="44"/>
    </w:rPr>
  </w:style>
  <w:style w:type="character" w:customStyle="1" w:styleId="2Char">
    <w:name w:val="标题 2 Char"/>
    <w:basedOn w:val="a0"/>
    <w:link w:val="2"/>
    <w:rsid w:val="00D818D2"/>
    <w:rPr>
      <w:rFonts w:ascii="Cambria" w:eastAsia="宋体" w:hAnsi="Cambria" w:cs="Times New Roman"/>
      <w:b/>
      <w:bCs/>
      <w:sz w:val="32"/>
      <w:szCs w:val="32"/>
    </w:rPr>
  </w:style>
  <w:style w:type="character" w:customStyle="1" w:styleId="3Char">
    <w:name w:val="标题 3 Char"/>
    <w:basedOn w:val="a0"/>
    <w:link w:val="3"/>
    <w:rsid w:val="00D818D2"/>
    <w:rPr>
      <w:rFonts w:ascii="Calibri" w:eastAsia="宋体" w:hAnsi="Calibri" w:cs="Calibri"/>
      <w:b/>
      <w:bCs/>
      <w:sz w:val="32"/>
      <w:szCs w:val="32"/>
    </w:rPr>
  </w:style>
  <w:style w:type="numbering" w:customStyle="1" w:styleId="10">
    <w:name w:val="无列表1"/>
    <w:next w:val="a2"/>
    <w:uiPriority w:val="99"/>
    <w:semiHidden/>
    <w:unhideWhenUsed/>
    <w:rsid w:val="00D818D2"/>
  </w:style>
  <w:style w:type="paragraph" w:styleId="20">
    <w:name w:val="toc 2"/>
    <w:basedOn w:val="a"/>
    <w:next w:val="a"/>
    <w:autoRedefine/>
    <w:uiPriority w:val="39"/>
    <w:rsid w:val="00D818D2"/>
    <w:pPr>
      <w:ind w:leftChars="200" w:left="420"/>
    </w:pPr>
    <w:rPr>
      <w:rFonts w:eastAsia="黑体" w:cs="Calibri"/>
      <w:sz w:val="32"/>
      <w:szCs w:val="32"/>
    </w:rPr>
  </w:style>
  <w:style w:type="paragraph" w:styleId="11">
    <w:name w:val="toc 1"/>
    <w:basedOn w:val="a"/>
    <w:next w:val="a"/>
    <w:autoRedefine/>
    <w:uiPriority w:val="39"/>
    <w:rsid w:val="00D818D2"/>
    <w:rPr>
      <w:rFonts w:eastAsia="黑体" w:cs="Calibri"/>
      <w:sz w:val="32"/>
      <w:szCs w:val="32"/>
    </w:rPr>
  </w:style>
  <w:style w:type="paragraph" w:styleId="30">
    <w:name w:val="toc 3"/>
    <w:basedOn w:val="a"/>
    <w:next w:val="a"/>
    <w:autoRedefine/>
    <w:uiPriority w:val="39"/>
    <w:rsid w:val="00D818D2"/>
    <w:pPr>
      <w:ind w:leftChars="400" w:left="840"/>
    </w:pPr>
    <w:rPr>
      <w:rFonts w:eastAsia="黑体" w:cs="Calibri"/>
      <w:sz w:val="32"/>
      <w:szCs w:val="32"/>
    </w:rPr>
  </w:style>
  <w:style w:type="character" w:styleId="a6">
    <w:name w:val="Hyperlink"/>
    <w:uiPriority w:val="99"/>
    <w:rsid w:val="00D818D2"/>
    <w:rPr>
      <w:color w:val="0000FF"/>
      <w:u w:val="single"/>
    </w:rPr>
  </w:style>
  <w:style w:type="paragraph" w:styleId="a7">
    <w:name w:val="Balloon Text"/>
    <w:basedOn w:val="a"/>
    <w:link w:val="Char2"/>
    <w:uiPriority w:val="99"/>
    <w:semiHidden/>
    <w:rsid w:val="00D818D2"/>
    <w:rPr>
      <w:kern w:val="0"/>
      <w:sz w:val="18"/>
      <w:szCs w:val="18"/>
      <w:lang/>
    </w:rPr>
  </w:style>
  <w:style w:type="character" w:customStyle="1" w:styleId="Char2">
    <w:name w:val="批注框文本 Char"/>
    <w:basedOn w:val="a0"/>
    <w:link w:val="a7"/>
    <w:uiPriority w:val="99"/>
    <w:semiHidden/>
    <w:rsid w:val="00D818D2"/>
    <w:rPr>
      <w:rFonts w:ascii="Calibri" w:eastAsia="宋体" w:hAnsi="Calibri" w:cs="Times New Roman"/>
      <w:kern w:val="0"/>
      <w:sz w:val="18"/>
      <w:szCs w:val="18"/>
      <w:lang/>
    </w:rPr>
  </w:style>
  <w:style w:type="character" w:styleId="a8">
    <w:name w:val="Emphasis"/>
    <w:uiPriority w:val="20"/>
    <w:qFormat/>
    <w:rsid w:val="00D818D2"/>
    <w:rPr>
      <w:i/>
      <w:iCs/>
    </w:rPr>
  </w:style>
  <w:style w:type="paragraph" w:customStyle="1" w:styleId="CharChar">
    <w:name w:val="Char Char"/>
    <w:basedOn w:val="a"/>
    <w:next w:val="a"/>
    <w:autoRedefine/>
    <w:uiPriority w:val="99"/>
    <w:rsid w:val="00D818D2"/>
    <w:pPr>
      <w:widowControl/>
      <w:spacing w:line="560" w:lineRule="exact"/>
      <w:ind w:firstLineChars="200" w:firstLine="560"/>
    </w:pPr>
    <w:rPr>
      <w:rFonts w:ascii="宋体" w:hAnsi="宋体" w:cs="宋体"/>
      <w:sz w:val="28"/>
      <w:szCs w:val="28"/>
    </w:rPr>
  </w:style>
  <w:style w:type="paragraph" w:customStyle="1" w:styleId="Char3">
    <w:name w:val="Char"/>
    <w:basedOn w:val="a"/>
    <w:rsid w:val="00D818D2"/>
    <w:pPr>
      <w:tabs>
        <w:tab w:val="left" w:pos="900"/>
      </w:tabs>
      <w:spacing w:before="312" w:after="312" w:line="360" w:lineRule="auto"/>
      <w:ind w:left="900" w:hanging="360"/>
    </w:pPr>
    <w:rPr>
      <w:rFonts w:ascii="Times New Roman" w:hAnsi="Times New Roman"/>
      <w:sz w:val="24"/>
      <w:szCs w:val="24"/>
    </w:rPr>
  </w:style>
  <w:style w:type="paragraph" w:styleId="a9">
    <w:name w:val="Title"/>
    <w:aliases w:val="Char Char Char Char Char Char"/>
    <w:basedOn w:val="a"/>
    <w:next w:val="a"/>
    <w:link w:val="Char4"/>
    <w:uiPriority w:val="10"/>
    <w:qFormat/>
    <w:rsid w:val="00D818D2"/>
    <w:pPr>
      <w:spacing w:before="240" w:after="60"/>
      <w:jc w:val="center"/>
      <w:outlineLvl w:val="0"/>
    </w:pPr>
    <w:rPr>
      <w:rFonts w:ascii="Cambria" w:hAnsi="Cambria"/>
      <w:b/>
      <w:bCs/>
      <w:kern w:val="0"/>
      <w:sz w:val="32"/>
      <w:szCs w:val="32"/>
      <w:lang/>
    </w:rPr>
  </w:style>
  <w:style w:type="character" w:customStyle="1" w:styleId="Char4">
    <w:name w:val="标题 Char"/>
    <w:aliases w:val="Char Char Char Char Char Char Char"/>
    <w:basedOn w:val="a0"/>
    <w:link w:val="a9"/>
    <w:uiPriority w:val="10"/>
    <w:rsid w:val="00D818D2"/>
    <w:rPr>
      <w:rFonts w:ascii="Cambria" w:eastAsia="宋体" w:hAnsi="Cambria" w:cs="Times New Roman"/>
      <w:b/>
      <w:bCs/>
      <w:kern w:val="0"/>
      <w:sz w:val="32"/>
      <w:szCs w:val="32"/>
      <w:lang/>
    </w:rPr>
  </w:style>
  <w:style w:type="paragraph" w:styleId="aa">
    <w:name w:val="Normal (Web)"/>
    <w:basedOn w:val="a"/>
    <w:uiPriority w:val="99"/>
    <w:rsid w:val="00D818D2"/>
    <w:pPr>
      <w:spacing w:before="100" w:beforeAutospacing="1" w:after="100" w:afterAutospacing="1"/>
      <w:jc w:val="left"/>
    </w:pPr>
    <w:rPr>
      <w:rFonts w:ascii="Times New Roman" w:hAnsi="Times New Roman"/>
      <w:kern w:val="0"/>
      <w:sz w:val="24"/>
      <w:szCs w:val="24"/>
    </w:rPr>
  </w:style>
  <w:style w:type="paragraph" w:customStyle="1" w:styleId="CharChar2">
    <w:name w:val="Char Char2"/>
    <w:basedOn w:val="a"/>
    <w:next w:val="a"/>
    <w:rsid w:val="00D818D2"/>
    <w:pPr>
      <w:widowControl/>
      <w:spacing w:line="560" w:lineRule="exact"/>
      <w:ind w:firstLineChars="200" w:firstLine="560"/>
    </w:pPr>
    <w:rPr>
      <w:rFonts w:ascii="宋体" w:hAnsi="宋体"/>
      <w:sz w:val="28"/>
      <w:szCs w:val="28"/>
    </w:rPr>
  </w:style>
  <w:style w:type="character" w:styleId="ab">
    <w:name w:val="Strong"/>
    <w:qFormat/>
    <w:rsid w:val="00D818D2"/>
    <w:rPr>
      <w:b/>
      <w:bCs/>
    </w:rPr>
  </w:style>
  <w:style w:type="character" w:styleId="ac">
    <w:name w:val="page number"/>
    <w:rsid w:val="00D8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56"/>
    <w:pPr>
      <w:widowControl w:val="0"/>
      <w:jc w:val="both"/>
    </w:pPr>
    <w:rPr>
      <w:rFonts w:ascii="Calibri" w:eastAsia="宋体" w:hAnsi="Calibri" w:cs="Times New Roman"/>
    </w:rPr>
  </w:style>
  <w:style w:type="paragraph" w:styleId="1">
    <w:name w:val="heading 1"/>
    <w:basedOn w:val="a"/>
    <w:next w:val="a"/>
    <w:link w:val="1Char"/>
    <w:qFormat/>
    <w:rsid w:val="00D818D2"/>
    <w:pPr>
      <w:keepNext/>
      <w:keepLines/>
      <w:spacing w:before="340" w:after="330" w:line="578" w:lineRule="auto"/>
      <w:outlineLvl w:val="0"/>
    </w:pPr>
    <w:rPr>
      <w:rFonts w:eastAsia="黑体" w:cs="Calibri"/>
      <w:b/>
      <w:bCs/>
      <w:kern w:val="44"/>
      <w:sz w:val="32"/>
      <w:szCs w:val="44"/>
    </w:rPr>
  </w:style>
  <w:style w:type="paragraph" w:styleId="2">
    <w:name w:val="heading 2"/>
    <w:basedOn w:val="a"/>
    <w:next w:val="a"/>
    <w:link w:val="2Char"/>
    <w:unhideWhenUsed/>
    <w:qFormat/>
    <w:rsid w:val="00D818D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D818D2"/>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589E"/>
    <w:rPr>
      <w:rFonts w:ascii="Calibri" w:eastAsia="宋体" w:hAnsi="Calibri" w:cs="Times New Roman"/>
      <w:sz w:val="18"/>
      <w:szCs w:val="18"/>
    </w:rPr>
  </w:style>
  <w:style w:type="paragraph" w:styleId="a4">
    <w:name w:val="footer"/>
    <w:basedOn w:val="a"/>
    <w:link w:val="Char0"/>
    <w:uiPriority w:val="99"/>
    <w:unhideWhenUsed/>
    <w:rsid w:val="0034589E"/>
    <w:pPr>
      <w:tabs>
        <w:tab w:val="center" w:pos="4153"/>
        <w:tab w:val="right" w:pos="8306"/>
      </w:tabs>
      <w:snapToGrid w:val="0"/>
      <w:jc w:val="left"/>
    </w:pPr>
    <w:rPr>
      <w:sz w:val="18"/>
      <w:szCs w:val="18"/>
    </w:rPr>
  </w:style>
  <w:style w:type="character" w:customStyle="1" w:styleId="Char0">
    <w:name w:val="页脚 Char"/>
    <w:basedOn w:val="a0"/>
    <w:link w:val="a4"/>
    <w:uiPriority w:val="99"/>
    <w:rsid w:val="0034589E"/>
    <w:rPr>
      <w:rFonts w:ascii="Calibri" w:eastAsia="宋体" w:hAnsi="Calibri" w:cs="Times New Roman"/>
      <w:sz w:val="18"/>
      <w:szCs w:val="18"/>
    </w:rPr>
  </w:style>
  <w:style w:type="paragraph" w:styleId="a5">
    <w:name w:val="Date"/>
    <w:basedOn w:val="a"/>
    <w:next w:val="a"/>
    <w:link w:val="Char1"/>
    <w:uiPriority w:val="99"/>
    <w:semiHidden/>
    <w:unhideWhenUsed/>
    <w:rsid w:val="00313A47"/>
    <w:pPr>
      <w:ind w:leftChars="2500" w:left="100"/>
    </w:pPr>
  </w:style>
  <w:style w:type="character" w:customStyle="1" w:styleId="Char1">
    <w:name w:val="日期 Char"/>
    <w:basedOn w:val="a0"/>
    <w:link w:val="a5"/>
    <w:uiPriority w:val="99"/>
    <w:semiHidden/>
    <w:rsid w:val="00313A47"/>
    <w:rPr>
      <w:rFonts w:ascii="Calibri" w:eastAsia="宋体" w:hAnsi="Calibri" w:cs="Times New Roman"/>
    </w:rPr>
  </w:style>
  <w:style w:type="character" w:customStyle="1" w:styleId="1Char">
    <w:name w:val="标题 1 Char"/>
    <w:basedOn w:val="a0"/>
    <w:link w:val="1"/>
    <w:rsid w:val="00D818D2"/>
    <w:rPr>
      <w:rFonts w:ascii="Calibri" w:eastAsia="黑体" w:hAnsi="Calibri" w:cs="Calibri"/>
      <w:b/>
      <w:bCs/>
      <w:kern w:val="44"/>
      <w:sz w:val="32"/>
      <w:szCs w:val="44"/>
    </w:rPr>
  </w:style>
  <w:style w:type="character" w:customStyle="1" w:styleId="2Char">
    <w:name w:val="标题 2 Char"/>
    <w:basedOn w:val="a0"/>
    <w:link w:val="2"/>
    <w:rsid w:val="00D818D2"/>
    <w:rPr>
      <w:rFonts w:ascii="Cambria" w:eastAsia="宋体" w:hAnsi="Cambria" w:cs="Times New Roman"/>
      <w:b/>
      <w:bCs/>
      <w:sz w:val="32"/>
      <w:szCs w:val="32"/>
    </w:rPr>
  </w:style>
  <w:style w:type="character" w:customStyle="1" w:styleId="3Char">
    <w:name w:val="标题 3 Char"/>
    <w:basedOn w:val="a0"/>
    <w:link w:val="3"/>
    <w:rsid w:val="00D818D2"/>
    <w:rPr>
      <w:rFonts w:ascii="Calibri" w:eastAsia="宋体" w:hAnsi="Calibri" w:cs="Calibri"/>
      <w:b/>
      <w:bCs/>
      <w:sz w:val="32"/>
      <w:szCs w:val="32"/>
    </w:rPr>
  </w:style>
  <w:style w:type="numbering" w:customStyle="1" w:styleId="10">
    <w:name w:val="无列表1"/>
    <w:next w:val="a2"/>
    <w:uiPriority w:val="99"/>
    <w:semiHidden/>
    <w:unhideWhenUsed/>
    <w:rsid w:val="00D818D2"/>
  </w:style>
  <w:style w:type="paragraph" w:styleId="20">
    <w:name w:val="toc 2"/>
    <w:basedOn w:val="a"/>
    <w:next w:val="a"/>
    <w:autoRedefine/>
    <w:uiPriority w:val="39"/>
    <w:rsid w:val="00D818D2"/>
    <w:pPr>
      <w:ind w:leftChars="200" w:left="420"/>
    </w:pPr>
    <w:rPr>
      <w:rFonts w:eastAsia="黑体" w:cs="Calibri"/>
      <w:sz w:val="32"/>
      <w:szCs w:val="32"/>
    </w:rPr>
  </w:style>
  <w:style w:type="paragraph" w:styleId="11">
    <w:name w:val="toc 1"/>
    <w:basedOn w:val="a"/>
    <w:next w:val="a"/>
    <w:autoRedefine/>
    <w:uiPriority w:val="39"/>
    <w:rsid w:val="00D818D2"/>
    <w:rPr>
      <w:rFonts w:eastAsia="黑体" w:cs="Calibri"/>
      <w:sz w:val="32"/>
      <w:szCs w:val="32"/>
    </w:rPr>
  </w:style>
  <w:style w:type="paragraph" w:styleId="30">
    <w:name w:val="toc 3"/>
    <w:basedOn w:val="a"/>
    <w:next w:val="a"/>
    <w:autoRedefine/>
    <w:uiPriority w:val="39"/>
    <w:rsid w:val="00D818D2"/>
    <w:pPr>
      <w:ind w:leftChars="400" w:left="840"/>
    </w:pPr>
    <w:rPr>
      <w:rFonts w:eastAsia="黑体" w:cs="Calibri"/>
      <w:sz w:val="32"/>
      <w:szCs w:val="32"/>
    </w:rPr>
  </w:style>
  <w:style w:type="character" w:styleId="a6">
    <w:name w:val="Hyperlink"/>
    <w:uiPriority w:val="99"/>
    <w:rsid w:val="00D818D2"/>
    <w:rPr>
      <w:color w:val="0000FF"/>
      <w:u w:val="single"/>
    </w:rPr>
  </w:style>
  <w:style w:type="paragraph" w:styleId="a7">
    <w:name w:val="Balloon Text"/>
    <w:basedOn w:val="a"/>
    <w:link w:val="Char2"/>
    <w:uiPriority w:val="99"/>
    <w:semiHidden/>
    <w:rsid w:val="00D818D2"/>
    <w:rPr>
      <w:kern w:val="0"/>
      <w:sz w:val="18"/>
      <w:szCs w:val="18"/>
      <w:lang w:val="x-none" w:eastAsia="x-none"/>
    </w:rPr>
  </w:style>
  <w:style w:type="character" w:customStyle="1" w:styleId="Char2">
    <w:name w:val="批注框文本 Char"/>
    <w:basedOn w:val="a0"/>
    <w:link w:val="a7"/>
    <w:uiPriority w:val="99"/>
    <w:semiHidden/>
    <w:rsid w:val="00D818D2"/>
    <w:rPr>
      <w:rFonts w:ascii="Calibri" w:eastAsia="宋体" w:hAnsi="Calibri" w:cs="Times New Roman"/>
      <w:kern w:val="0"/>
      <w:sz w:val="18"/>
      <w:szCs w:val="18"/>
      <w:lang w:val="x-none" w:eastAsia="x-none"/>
    </w:rPr>
  </w:style>
  <w:style w:type="character" w:styleId="a8">
    <w:name w:val="Emphasis"/>
    <w:uiPriority w:val="20"/>
    <w:qFormat/>
    <w:rsid w:val="00D818D2"/>
    <w:rPr>
      <w:i/>
      <w:iCs/>
    </w:rPr>
  </w:style>
  <w:style w:type="paragraph" w:customStyle="1" w:styleId="CharChar">
    <w:name w:val="Char Char"/>
    <w:basedOn w:val="a"/>
    <w:next w:val="a"/>
    <w:autoRedefine/>
    <w:uiPriority w:val="99"/>
    <w:rsid w:val="00D818D2"/>
    <w:pPr>
      <w:widowControl/>
      <w:spacing w:line="560" w:lineRule="exact"/>
      <w:ind w:firstLineChars="200" w:firstLine="560"/>
    </w:pPr>
    <w:rPr>
      <w:rFonts w:ascii="宋体" w:hAnsi="宋体" w:cs="宋体"/>
      <w:sz w:val="28"/>
      <w:szCs w:val="28"/>
    </w:rPr>
  </w:style>
  <w:style w:type="paragraph" w:customStyle="1" w:styleId="Char3">
    <w:name w:val="Char"/>
    <w:basedOn w:val="a"/>
    <w:rsid w:val="00D818D2"/>
    <w:pPr>
      <w:tabs>
        <w:tab w:val="left" w:pos="900"/>
      </w:tabs>
      <w:spacing w:before="312" w:after="312" w:line="360" w:lineRule="auto"/>
      <w:ind w:left="900" w:hanging="360"/>
    </w:pPr>
    <w:rPr>
      <w:rFonts w:ascii="Times New Roman" w:hAnsi="Times New Roman"/>
      <w:sz w:val="24"/>
      <w:szCs w:val="24"/>
    </w:rPr>
  </w:style>
  <w:style w:type="paragraph" w:styleId="a9">
    <w:name w:val="Title"/>
    <w:aliases w:val="Char Char Char Char Char Char"/>
    <w:basedOn w:val="a"/>
    <w:next w:val="a"/>
    <w:link w:val="Char4"/>
    <w:uiPriority w:val="10"/>
    <w:qFormat/>
    <w:rsid w:val="00D818D2"/>
    <w:pPr>
      <w:spacing w:before="240" w:after="60"/>
      <w:jc w:val="center"/>
      <w:outlineLvl w:val="0"/>
    </w:pPr>
    <w:rPr>
      <w:rFonts w:ascii="Cambria" w:hAnsi="Cambria"/>
      <w:b/>
      <w:bCs/>
      <w:kern w:val="0"/>
      <w:sz w:val="32"/>
      <w:szCs w:val="32"/>
      <w:lang w:val="x-none" w:eastAsia="x-none"/>
    </w:rPr>
  </w:style>
  <w:style w:type="character" w:customStyle="1" w:styleId="Char4">
    <w:name w:val="标题 Char"/>
    <w:aliases w:val="Char Char Char Char Char Char Char"/>
    <w:basedOn w:val="a0"/>
    <w:link w:val="a9"/>
    <w:uiPriority w:val="10"/>
    <w:rsid w:val="00D818D2"/>
    <w:rPr>
      <w:rFonts w:ascii="Cambria" w:eastAsia="宋体" w:hAnsi="Cambria" w:cs="Times New Roman"/>
      <w:b/>
      <w:bCs/>
      <w:kern w:val="0"/>
      <w:sz w:val="32"/>
      <w:szCs w:val="32"/>
      <w:lang w:val="x-none" w:eastAsia="x-none"/>
    </w:rPr>
  </w:style>
  <w:style w:type="paragraph" w:styleId="aa">
    <w:name w:val="Normal (Web)"/>
    <w:basedOn w:val="a"/>
    <w:uiPriority w:val="99"/>
    <w:rsid w:val="00D818D2"/>
    <w:pPr>
      <w:spacing w:before="100" w:beforeAutospacing="1" w:after="100" w:afterAutospacing="1"/>
      <w:jc w:val="left"/>
    </w:pPr>
    <w:rPr>
      <w:rFonts w:ascii="Times New Roman" w:hAnsi="Times New Roman"/>
      <w:kern w:val="0"/>
      <w:sz w:val="24"/>
      <w:szCs w:val="24"/>
    </w:rPr>
  </w:style>
  <w:style w:type="paragraph" w:customStyle="1" w:styleId="CharChar2">
    <w:name w:val="Char Char2"/>
    <w:basedOn w:val="a"/>
    <w:next w:val="a"/>
    <w:rsid w:val="00D818D2"/>
    <w:pPr>
      <w:widowControl/>
      <w:spacing w:line="560" w:lineRule="exact"/>
      <w:ind w:firstLineChars="200" w:firstLine="560"/>
    </w:pPr>
    <w:rPr>
      <w:rFonts w:ascii="宋体" w:hAnsi="宋体"/>
      <w:sz w:val="28"/>
      <w:szCs w:val="28"/>
    </w:rPr>
  </w:style>
  <w:style w:type="character" w:styleId="ab">
    <w:name w:val="Strong"/>
    <w:qFormat/>
    <w:rsid w:val="00D818D2"/>
    <w:rPr>
      <w:b/>
      <w:bCs/>
    </w:rPr>
  </w:style>
  <w:style w:type="character" w:styleId="ac">
    <w:name w:val="page number"/>
    <w:rsid w:val="00D818D2"/>
  </w:style>
</w:styles>
</file>

<file path=word/webSettings.xml><?xml version="1.0" encoding="utf-8"?>
<w:webSettings xmlns:r="http://schemas.openxmlformats.org/officeDocument/2006/relationships" xmlns:w="http://schemas.openxmlformats.org/wordprocessingml/2006/main">
  <w:divs>
    <w:div w:id="1650131999">
      <w:bodyDiv w:val="1"/>
      <w:marLeft w:val="0"/>
      <w:marRight w:val="0"/>
      <w:marTop w:val="0"/>
      <w:marBottom w:val="0"/>
      <w:divBdr>
        <w:top w:val="none" w:sz="0" w:space="0" w:color="auto"/>
        <w:left w:val="none" w:sz="0" w:space="0" w:color="auto"/>
        <w:bottom w:val="none" w:sz="0" w:space="0" w:color="auto"/>
        <w:right w:val="none" w:sz="0" w:space="0" w:color="auto"/>
      </w:divBdr>
    </w:div>
    <w:div w:id="17806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1347-DE7B-4C74-A4C1-D8696388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3443</Words>
  <Characters>19629</Characters>
  <Application>Microsoft Office Word</Application>
  <DocSecurity>0</DocSecurity>
  <Lines>163</Lines>
  <Paragraphs>46</Paragraphs>
  <ScaleCrop>false</ScaleCrop>
  <Company>china</Company>
  <LinksUpToDate>false</LinksUpToDate>
  <CharactersWithSpaces>23026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丁伯送</dc:creator>
  <cp:lastModifiedBy>dell</cp:lastModifiedBy>
  <cp:revision>2</cp:revision>
  <dcterms:created xsi:type="dcterms:W3CDTF">2018-04-20T03:20:00Z</dcterms:created>
  <dcterms:modified xsi:type="dcterms:W3CDTF">2018-04-20T03:20:00Z</dcterms:modified>
</cp:coreProperties>
</file>